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05FD" w14:textId="77777777" w:rsidR="0022790E" w:rsidRPr="0022790E" w:rsidRDefault="0022790E" w:rsidP="00A917AE">
      <w:pPr>
        <w:jc w:val="center"/>
        <w:rPr>
          <w:b/>
          <w:bCs/>
          <w:color w:val="808080" w:themeColor="background1" w:themeShade="80"/>
          <w:sz w:val="20"/>
          <w:szCs w:val="20"/>
        </w:rPr>
      </w:pPr>
      <w:r w:rsidRPr="0022790E">
        <w:rPr>
          <w:b/>
          <w:bCs/>
          <w:color w:val="808080" w:themeColor="background1" w:themeShade="80"/>
          <w:sz w:val="20"/>
          <w:szCs w:val="20"/>
        </w:rPr>
        <w:t>COMMUNIQUÉ DE PRESSE</w:t>
      </w:r>
    </w:p>
    <w:p w14:paraId="475B969F" w14:textId="73B0C391" w:rsidR="0022790E" w:rsidRPr="0022790E" w:rsidRDefault="0022790E" w:rsidP="00DA0E0E">
      <w:pPr>
        <w:jc w:val="center"/>
        <w:rPr>
          <w:b/>
          <w:bCs/>
          <w:color w:val="0070C0"/>
          <w:sz w:val="24"/>
          <w:szCs w:val="24"/>
        </w:rPr>
      </w:pPr>
      <w:r w:rsidRPr="0022790E">
        <w:rPr>
          <w:b/>
          <w:bCs/>
          <w:color w:val="0070C0"/>
          <w:sz w:val="24"/>
          <w:szCs w:val="24"/>
        </w:rPr>
        <w:t xml:space="preserve">Auris Gestion annonce l'intégration de Trusteam Finance </w:t>
      </w:r>
      <w:r w:rsidR="00246A1C">
        <w:rPr>
          <w:b/>
          <w:bCs/>
          <w:color w:val="0070C0"/>
          <w:sz w:val="24"/>
          <w:szCs w:val="24"/>
        </w:rPr>
        <w:t xml:space="preserve">dans le Groupe Auris </w:t>
      </w:r>
      <w:r w:rsidRPr="0022790E">
        <w:rPr>
          <w:b/>
          <w:bCs/>
          <w:color w:val="0070C0"/>
          <w:sz w:val="24"/>
          <w:szCs w:val="24"/>
        </w:rPr>
        <w:t xml:space="preserve">pour créer un nouvel ensemble </w:t>
      </w:r>
      <w:r w:rsidR="00214C29">
        <w:rPr>
          <w:b/>
          <w:bCs/>
          <w:color w:val="0070C0"/>
          <w:sz w:val="24"/>
          <w:szCs w:val="24"/>
        </w:rPr>
        <w:t>avec plus de</w:t>
      </w:r>
      <w:r w:rsidR="00214C29" w:rsidRPr="0022790E">
        <w:rPr>
          <w:b/>
          <w:bCs/>
          <w:color w:val="0070C0"/>
          <w:sz w:val="24"/>
          <w:szCs w:val="24"/>
        </w:rPr>
        <w:t xml:space="preserve"> </w:t>
      </w:r>
      <w:r w:rsidRPr="0022790E">
        <w:rPr>
          <w:b/>
          <w:bCs/>
          <w:color w:val="0070C0"/>
          <w:sz w:val="24"/>
          <w:szCs w:val="24"/>
        </w:rPr>
        <w:t>5 milliards d'euros d'actifs sous gestion</w:t>
      </w:r>
    </w:p>
    <w:p w14:paraId="1FAE3831" w14:textId="5640DE74" w:rsidR="0022790E" w:rsidRPr="0022790E" w:rsidRDefault="0022790E" w:rsidP="00DA0E0E">
      <w:pPr>
        <w:jc w:val="right"/>
        <w:rPr>
          <w:sz w:val="18"/>
          <w:szCs w:val="18"/>
        </w:rPr>
      </w:pPr>
      <w:r w:rsidRPr="0022790E">
        <w:rPr>
          <w:i/>
          <w:iCs/>
          <w:sz w:val="18"/>
          <w:szCs w:val="18"/>
        </w:rPr>
        <w:t xml:space="preserve">Paris, le </w:t>
      </w:r>
      <w:r w:rsidR="00214C29">
        <w:rPr>
          <w:i/>
          <w:iCs/>
          <w:sz w:val="18"/>
          <w:szCs w:val="18"/>
        </w:rPr>
        <w:t>1</w:t>
      </w:r>
      <w:r w:rsidR="00B73C97">
        <w:rPr>
          <w:i/>
          <w:iCs/>
          <w:sz w:val="18"/>
          <w:szCs w:val="18"/>
        </w:rPr>
        <w:t>2</w:t>
      </w:r>
      <w:r w:rsidR="00214C29">
        <w:rPr>
          <w:i/>
          <w:iCs/>
          <w:sz w:val="18"/>
          <w:szCs w:val="18"/>
        </w:rPr>
        <w:t xml:space="preserve"> </w:t>
      </w:r>
      <w:r w:rsidRPr="0022790E">
        <w:rPr>
          <w:i/>
          <w:iCs/>
          <w:sz w:val="18"/>
          <w:szCs w:val="18"/>
        </w:rPr>
        <w:t>ma</w:t>
      </w:r>
      <w:r w:rsidR="00306B07">
        <w:rPr>
          <w:i/>
          <w:iCs/>
          <w:sz w:val="18"/>
          <w:szCs w:val="18"/>
        </w:rPr>
        <w:t xml:space="preserve">i </w:t>
      </w:r>
      <w:r w:rsidRPr="0022790E">
        <w:rPr>
          <w:i/>
          <w:iCs/>
          <w:sz w:val="18"/>
          <w:szCs w:val="18"/>
        </w:rPr>
        <w:t>2025</w:t>
      </w:r>
    </w:p>
    <w:p w14:paraId="79AE6EE3" w14:textId="71FFCCDC" w:rsidR="0022790E" w:rsidRPr="0022790E" w:rsidRDefault="0022790E" w:rsidP="00543F9C">
      <w:pPr>
        <w:jc w:val="both"/>
        <w:rPr>
          <w:sz w:val="18"/>
          <w:szCs w:val="18"/>
        </w:rPr>
      </w:pPr>
      <w:r w:rsidRPr="0022790E">
        <w:rPr>
          <w:b/>
          <w:bCs/>
          <w:sz w:val="18"/>
          <w:szCs w:val="18"/>
        </w:rPr>
        <w:t>Auris Gestion</w:t>
      </w:r>
      <w:r w:rsidRPr="0022790E">
        <w:rPr>
          <w:sz w:val="18"/>
          <w:szCs w:val="18"/>
        </w:rPr>
        <w:t xml:space="preserve">, </w:t>
      </w:r>
      <w:r w:rsidR="00F5418D">
        <w:rPr>
          <w:sz w:val="18"/>
          <w:szCs w:val="18"/>
        </w:rPr>
        <w:t xml:space="preserve">société de gestion </w:t>
      </w:r>
      <w:r w:rsidR="00214C29">
        <w:rPr>
          <w:sz w:val="18"/>
          <w:szCs w:val="18"/>
        </w:rPr>
        <w:t xml:space="preserve">entrepreneuriale et </w:t>
      </w:r>
      <w:r w:rsidR="00F5418D">
        <w:rPr>
          <w:sz w:val="18"/>
          <w:szCs w:val="18"/>
        </w:rPr>
        <w:t>indépendante</w:t>
      </w:r>
      <w:r w:rsidR="00214C29">
        <w:rPr>
          <w:sz w:val="18"/>
          <w:szCs w:val="18"/>
        </w:rPr>
        <w:t xml:space="preserve"> gérant plus de 4,</w:t>
      </w:r>
      <w:r w:rsidR="00246A1C">
        <w:rPr>
          <w:sz w:val="18"/>
          <w:szCs w:val="18"/>
        </w:rPr>
        <w:t>4</w:t>
      </w:r>
      <w:r w:rsidR="00214C29">
        <w:rPr>
          <w:sz w:val="18"/>
          <w:szCs w:val="18"/>
        </w:rPr>
        <w:t xml:space="preserve"> milliards d’euros,</w:t>
      </w:r>
      <w:r w:rsidR="00C3282F">
        <w:rPr>
          <w:sz w:val="18"/>
          <w:szCs w:val="18"/>
        </w:rPr>
        <w:t xml:space="preserve"> </w:t>
      </w:r>
      <w:r w:rsidRPr="0022790E">
        <w:rPr>
          <w:sz w:val="18"/>
          <w:szCs w:val="18"/>
        </w:rPr>
        <w:t xml:space="preserve">annonce </w:t>
      </w:r>
      <w:r w:rsidR="00214C29">
        <w:rPr>
          <w:sz w:val="18"/>
          <w:szCs w:val="18"/>
        </w:rPr>
        <w:t>l</w:t>
      </w:r>
      <w:r w:rsidRPr="0022790E">
        <w:rPr>
          <w:sz w:val="18"/>
          <w:szCs w:val="18"/>
        </w:rPr>
        <w:t xml:space="preserve">'acquisition de </w:t>
      </w:r>
      <w:r w:rsidRPr="0022790E">
        <w:rPr>
          <w:b/>
          <w:bCs/>
          <w:sz w:val="18"/>
          <w:szCs w:val="18"/>
        </w:rPr>
        <w:t>Trusteam Finance</w:t>
      </w:r>
      <w:r w:rsidRPr="0022790E">
        <w:rPr>
          <w:sz w:val="18"/>
          <w:szCs w:val="18"/>
        </w:rPr>
        <w:t xml:space="preserve">, société de gestion </w:t>
      </w:r>
      <w:r w:rsidR="00464253">
        <w:rPr>
          <w:sz w:val="18"/>
          <w:szCs w:val="18"/>
        </w:rPr>
        <w:t>reconnue</w:t>
      </w:r>
      <w:r w:rsidR="00464253" w:rsidRPr="0022790E">
        <w:rPr>
          <w:sz w:val="18"/>
          <w:szCs w:val="18"/>
        </w:rPr>
        <w:t xml:space="preserve"> </w:t>
      </w:r>
      <w:r w:rsidRPr="0022790E">
        <w:rPr>
          <w:sz w:val="18"/>
          <w:szCs w:val="18"/>
        </w:rPr>
        <w:t xml:space="preserve">dans l'investissement socialement responsable et pionnière du </w:t>
      </w:r>
      <w:r w:rsidR="00214C29">
        <w:rPr>
          <w:sz w:val="18"/>
          <w:szCs w:val="18"/>
        </w:rPr>
        <w:t>p</w:t>
      </w:r>
      <w:r w:rsidR="00214C29" w:rsidRPr="0022790E">
        <w:rPr>
          <w:sz w:val="18"/>
          <w:szCs w:val="18"/>
        </w:rPr>
        <w:t>rocess</w:t>
      </w:r>
      <w:r w:rsidR="00214C29">
        <w:rPr>
          <w:sz w:val="18"/>
          <w:szCs w:val="18"/>
        </w:rPr>
        <w:t>us</w:t>
      </w:r>
      <w:r w:rsidR="00214C29" w:rsidRPr="0022790E">
        <w:rPr>
          <w:sz w:val="18"/>
          <w:szCs w:val="18"/>
        </w:rPr>
        <w:t xml:space="preserve"> </w:t>
      </w:r>
      <w:r w:rsidR="00214C29">
        <w:rPr>
          <w:sz w:val="18"/>
          <w:szCs w:val="18"/>
        </w:rPr>
        <w:t>« </w:t>
      </w:r>
      <w:r w:rsidRPr="0022790E">
        <w:rPr>
          <w:sz w:val="18"/>
          <w:szCs w:val="18"/>
        </w:rPr>
        <w:t>ROC</w:t>
      </w:r>
      <w:r w:rsidR="00214C29">
        <w:rPr>
          <w:sz w:val="18"/>
          <w:szCs w:val="18"/>
        </w:rPr>
        <w:t> » </w:t>
      </w:r>
      <w:r w:rsidRPr="0022790E">
        <w:rPr>
          <w:sz w:val="18"/>
          <w:szCs w:val="18"/>
        </w:rPr>
        <w:t>(Return On Customer</w:t>
      </w:r>
      <w:r w:rsidR="00214C29">
        <w:rPr>
          <w:sz w:val="18"/>
          <w:szCs w:val="18"/>
        </w:rPr>
        <w:t xml:space="preserve"> dit aussi de « Satisfaction Client »</w:t>
      </w:r>
      <w:r w:rsidRPr="0022790E">
        <w:rPr>
          <w:sz w:val="18"/>
          <w:szCs w:val="18"/>
        </w:rPr>
        <w:t>).</w:t>
      </w:r>
    </w:p>
    <w:p w14:paraId="5A75B86F" w14:textId="28EE313D" w:rsidR="00214C29" w:rsidRDefault="0022790E" w:rsidP="00214C29">
      <w:pPr>
        <w:jc w:val="both"/>
        <w:rPr>
          <w:sz w:val="18"/>
          <w:szCs w:val="18"/>
        </w:rPr>
      </w:pPr>
      <w:r w:rsidRPr="0022790E">
        <w:rPr>
          <w:sz w:val="18"/>
          <w:szCs w:val="18"/>
        </w:rPr>
        <w:t>Cette opération stratégique</w:t>
      </w:r>
      <w:r w:rsidR="00F627C6">
        <w:rPr>
          <w:sz w:val="18"/>
          <w:szCs w:val="18"/>
        </w:rPr>
        <w:t xml:space="preserve">, </w:t>
      </w:r>
      <w:r w:rsidR="00EC01BF">
        <w:rPr>
          <w:sz w:val="18"/>
          <w:szCs w:val="18"/>
        </w:rPr>
        <w:t>ayant été agréée par</w:t>
      </w:r>
      <w:r w:rsidR="00F627C6">
        <w:rPr>
          <w:sz w:val="18"/>
          <w:szCs w:val="18"/>
        </w:rPr>
        <w:t xml:space="preserve"> l’Autorité des Marchés Financiers (AMF),</w:t>
      </w:r>
      <w:r w:rsidRPr="0022790E">
        <w:rPr>
          <w:sz w:val="18"/>
          <w:szCs w:val="18"/>
        </w:rPr>
        <w:t xml:space="preserve"> </w:t>
      </w:r>
      <w:r w:rsidR="00EC01BF">
        <w:rPr>
          <w:sz w:val="18"/>
          <w:szCs w:val="18"/>
        </w:rPr>
        <w:t xml:space="preserve">a été réalisée le 30 avril 2025. Elle </w:t>
      </w:r>
      <w:r w:rsidRPr="0022790E">
        <w:rPr>
          <w:sz w:val="18"/>
          <w:szCs w:val="18"/>
        </w:rPr>
        <w:t>permet</w:t>
      </w:r>
      <w:r w:rsidR="00F627C6">
        <w:rPr>
          <w:sz w:val="18"/>
          <w:szCs w:val="18"/>
        </w:rPr>
        <w:t>tra</w:t>
      </w:r>
      <w:r w:rsidRPr="0022790E">
        <w:rPr>
          <w:sz w:val="18"/>
          <w:szCs w:val="18"/>
        </w:rPr>
        <w:t xml:space="preserve"> la constitution d'un nouvel ensemble </w:t>
      </w:r>
      <w:r w:rsidR="00214C29">
        <w:rPr>
          <w:sz w:val="18"/>
          <w:szCs w:val="18"/>
        </w:rPr>
        <w:t xml:space="preserve">qui gérera </w:t>
      </w:r>
      <w:r w:rsidR="00214C29" w:rsidRPr="001A7559">
        <w:rPr>
          <w:b/>
          <w:bCs/>
          <w:sz w:val="18"/>
          <w:szCs w:val="18"/>
        </w:rPr>
        <w:t xml:space="preserve">plus de </w:t>
      </w:r>
      <w:r w:rsidRPr="001A7559">
        <w:rPr>
          <w:b/>
          <w:bCs/>
          <w:sz w:val="18"/>
          <w:szCs w:val="18"/>
        </w:rPr>
        <w:t>5 milliards d'euros d'actifs</w:t>
      </w:r>
      <w:r w:rsidRPr="0022790E">
        <w:rPr>
          <w:sz w:val="18"/>
          <w:szCs w:val="18"/>
        </w:rPr>
        <w:t xml:space="preserve">, tout en préservant l'ADN </w:t>
      </w:r>
      <w:r w:rsidR="00214C29">
        <w:rPr>
          <w:sz w:val="18"/>
          <w:szCs w:val="18"/>
        </w:rPr>
        <w:t xml:space="preserve">commun de chaque société, à savoir </w:t>
      </w:r>
      <w:r w:rsidR="00214C29" w:rsidRPr="00543F9C">
        <w:rPr>
          <w:b/>
          <w:bCs/>
          <w:sz w:val="18"/>
          <w:szCs w:val="18"/>
        </w:rPr>
        <w:t>l’indépendance et l’attachement à la notion de service</w:t>
      </w:r>
      <w:r w:rsidR="00214C29">
        <w:rPr>
          <w:sz w:val="18"/>
          <w:szCs w:val="18"/>
        </w:rPr>
        <w:t>.</w:t>
      </w:r>
    </w:p>
    <w:p w14:paraId="33E0F86C" w14:textId="7EBA7B9B" w:rsidR="0022790E" w:rsidRPr="0022790E" w:rsidRDefault="00214C29" w:rsidP="00543F9C">
      <w:pPr>
        <w:jc w:val="both"/>
        <w:rPr>
          <w:sz w:val="18"/>
          <w:szCs w:val="18"/>
        </w:rPr>
      </w:pPr>
      <w:r>
        <w:rPr>
          <w:sz w:val="18"/>
          <w:szCs w:val="18"/>
        </w:rPr>
        <w:t xml:space="preserve">Ce rapprochement préservera </w:t>
      </w:r>
      <w:r w:rsidR="0022790E" w:rsidRPr="0022790E">
        <w:rPr>
          <w:sz w:val="18"/>
          <w:szCs w:val="18"/>
        </w:rPr>
        <w:t>l'expertise unique de Trusteam Finance</w:t>
      </w:r>
      <w:r>
        <w:rPr>
          <w:sz w:val="18"/>
          <w:szCs w:val="18"/>
        </w:rPr>
        <w:t xml:space="preserve"> </w:t>
      </w:r>
      <w:r w:rsidR="00106F2D">
        <w:rPr>
          <w:sz w:val="18"/>
          <w:szCs w:val="18"/>
        </w:rPr>
        <w:t>sur le processus de gestion reposant sur l’analyse de la « Sat</w:t>
      </w:r>
      <w:r w:rsidR="007B30A5">
        <w:rPr>
          <w:sz w:val="18"/>
          <w:szCs w:val="18"/>
        </w:rPr>
        <w:t>isfaction Client ».</w:t>
      </w:r>
    </w:p>
    <w:p w14:paraId="58A707BF" w14:textId="77777777" w:rsidR="0022790E" w:rsidRPr="0022790E" w:rsidRDefault="0022790E" w:rsidP="0022790E">
      <w:pPr>
        <w:rPr>
          <w:b/>
          <w:bCs/>
        </w:rPr>
      </w:pPr>
      <w:r w:rsidRPr="0022790E">
        <w:rPr>
          <w:b/>
          <w:bCs/>
        </w:rPr>
        <w:t>Une intégration préservant l'expertise et les spécificités de Trusteam Finance</w:t>
      </w:r>
    </w:p>
    <w:p w14:paraId="1AE1134A" w14:textId="1E0382F1" w:rsidR="0022790E" w:rsidRPr="0022790E" w:rsidRDefault="0022790E" w:rsidP="00543F9C">
      <w:pPr>
        <w:jc w:val="both"/>
        <w:rPr>
          <w:sz w:val="18"/>
          <w:szCs w:val="18"/>
        </w:rPr>
      </w:pPr>
      <w:r w:rsidRPr="0022790E">
        <w:rPr>
          <w:sz w:val="18"/>
          <w:szCs w:val="18"/>
        </w:rPr>
        <w:t xml:space="preserve">L'intégration de Trusteam Finance au sein </w:t>
      </w:r>
      <w:r w:rsidR="00214C29">
        <w:rPr>
          <w:sz w:val="18"/>
          <w:szCs w:val="18"/>
        </w:rPr>
        <w:t>d’</w:t>
      </w:r>
      <w:r w:rsidRPr="0022790E">
        <w:rPr>
          <w:sz w:val="18"/>
          <w:szCs w:val="18"/>
        </w:rPr>
        <w:t>Auris Gestion s'effectuera</w:t>
      </w:r>
      <w:r w:rsidR="008B49F9">
        <w:rPr>
          <w:sz w:val="18"/>
          <w:szCs w:val="18"/>
        </w:rPr>
        <w:t xml:space="preserve">, dans un second temps par voie de fusion (prévue </w:t>
      </w:r>
      <w:r w:rsidR="006C085C">
        <w:rPr>
          <w:sz w:val="18"/>
          <w:szCs w:val="18"/>
        </w:rPr>
        <w:t xml:space="preserve">avant la fin de l’année </w:t>
      </w:r>
      <w:r w:rsidR="008B49F9">
        <w:rPr>
          <w:sz w:val="18"/>
          <w:szCs w:val="18"/>
        </w:rPr>
        <w:t>2025),</w:t>
      </w:r>
      <w:r w:rsidRPr="0022790E">
        <w:rPr>
          <w:sz w:val="18"/>
          <w:szCs w:val="18"/>
        </w:rPr>
        <w:t xml:space="preserve"> </w:t>
      </w:r>
      <w:r w:rsidR="00214C29">
        <w:rPr>
          <w:sz w:val="18"/>
          <w:szCs w:val="18"/>
        </w:rPr>
        <w:t>en veillant au</w:t>
      </w:r>
      <w:r w:rsidR="00606F76">
        <w:rPr>
          <w:sz w:val="18"/>
          <w:szCs w:val="18"/>
        </w:rPr>
        <w:t xml:space="preserve"> </w:t>
      </w:r>
      <w:r w:rsidRPr="00543F9C">
        <w:rPr>
          <w:b/>
          <w:bCs/>
          <w:sz w:val="18"/>
          <w:szCs w:val="18"/>
        </w:rPr>
        <w:t xml:space="preserve">maintien du </w:t>
      </w:r>
      <w:r w:rsidR="00214C29" w:rsidRPr="00543F9C">
        <w:rPr>
          <w:b/>
          <w:bCs/>
          <w:sz w:val="18"/>
          <w:szCs w:val="18"/>
        </w:rPr>
        <w:t xml:space="preserve">processus </w:t>
      </w:r>
      <w:r w:rsidRPr="00543F9C">
        <w:rPr>
          <w:b/>
          <w:bCs/>
          <w:sz w:val="18"/>
          <w:szCs w:val="18"/>
        </w:rPr>
        <w:t xml:space="preserve">ROC </w:t>
      </w:r>
      <w:r w:rsidRPr="0022790E">
        <w:rPr>
          <w:sz w:val="18"/>
          <w:szCs w:val="18"/>
        </w:rPr>
        <w:t>(Return On Customer),</w:t>
      </w:r>
      <w:r w:rsidR="00813DD0">
        <w:rPr>
          <w:sz w:val="18"/>
          <w:szCs w:val="18"/>
        </w:rPr>
        <w:t xml:space="preserve"> </w:t>
      </w:r>
      <w:r w:rsidRPr="0022790E">
        <w:rPr>
          <w:sz w:val="18"/>
          <w:szCs w:val="18"/>
        </w:rPr>
        <w:t xml:space="preserve">méthodologie distinctive développée par Trusteam Finance. </w:t>
      </w:r>
      <w:r w:rsidR="00F44E68">
        <w:rPr>
          <w:sz w:val="18"/>
          <w:szCs w:val="18"/>
        </w:rPr>
        <w:t>Auris Gestion est en effet attachée à la</w:t>
      </w:r>
      <w:r w:rsidRPr="0022790E">
        <w:rPr>
          <w:sz w:val="18"/>
          <w:szCs w:val="18"/>
        </w:rPr>
        <w:t xml:space="preserve"> pérennité de </w:t>
      </w:r>
      <w:r w:rsidR="00F44E68">
        <w:rPr>
          <w:sz w:val="18"/>
          <w:szCs w:val="18"/>
        </w:rPr>
        <w:t xml:space="preserve">cette </w:t>
      </w:r>
      <w:r w:rsidR="00F44E68" w:rsidRPr="0022790E">
        <w:rPr>
          <w:sz w:val="18"/>
          <w:szCs w:val="18"/>
        </w:rPr>
        <w:t xml:space="preserve">approche </w:t>
      </w:r>
      <w:r w:rsidRPr="0022790E">
        <w:rPr>
          <w:sz w:val="18"/>
          <w:szCs w:val="18"/>
        </w:rPr>
        <w:t xml:space="preserve">d'investissement qui a fait le succès de </w:t>
      </w:r>
      <w:r w:rsidR="00F44E68">
        <w:rPr>
          <w:sz w:val="18"/>
          <w:szCs w:val="18"/>
        </w:rPr>
        <w:t>Trusteam Finance.</w:t>
      </w:r>
    </w:p>
    <w:p w14:paraId="065B9BEE" w14:textId="6143659E" w:rsidR="00F44E68" w:rsidRDefault="0022790E" w:rsidP="00F44E68">
      <w:pPr>
        <w:jc w:val="both"/>
        <w:rPr>
          <w:sz w:val="18"/>
          <w:szCs w:val="18"/>
        </w:rPr>
      </w:pPr>
      <w:r w:rsidRPr="0022790E">
        <w:rPr>
          <w:sz w:val="18"/>
          <w:szCs w:val="18"/>
        </w:rPr>
        <w:t xml:space="preserve">Dans ce nouvel ensemble, </w:t>
      </w:r>
      <w:r w:rsidR="00F44E68" w:rsidRPr="00543F9C">
        <w:rPr>
          <w:b/>
          <w:bCs/>
          <w:sz w:val="18"/>
          <w:szCs w:val="18"/>
        </w:rPr>
        <w:t xml:space="preserve">les gérants de </w:t>
      </w:r>
      <w:r w:rsidRPr="00543F9C">
        <w:rPr>
          <w:b/>
          <w:bCs/>
          <w:sz w:val="18"/>
          <w:szCs w:val="18"/>
        </w:rPr>
        <w:t xml:space="preserve">Trusteam Finance </w:t>
      </w:r>
      <w:r w:rsidR="00F44E68" w:rsidRPr="00543F9C">
        <w:rPr>
          <w:b/>
          <w:bCs/>
          <w:sz w:val="18"/>
          <w:szCs w:val="18"/>
        </w:rPr>
        <w:t xml:space="preserve">pourront </w:t>
      </w:r>
      <w:r w:rsidRPr="00543F9C">
        <w:rPr>
          <w:b/>
          <w:bCs/>
          <w:sz w:val="18"/>
          <w:szCs w:val="18"/>
        </w:rPr>
        <w:t xml:space="preserve">se concentrer pleinement sur </w:t>
      </w:r>
      <w:r w:rsidR="00F44E68" w:rsidRPr="00543F9C">
        <w:rPr>
          <w:b/>
          <w:bCs/>
          <w:sz w:val="18"/>
          <w:szCs w:val="18"/>
        </w:rPr>
        <w:t xml:space="preserve">leur </w:t>
      </w:r>
      <w:r w:rsidRPr="00543F9C">
        <w:rPr>
          <w:b/>
          <w:bCs/>
          <w:sz w:val="18"/>
          <w:szCs w:val="18"/>
        </w:rPr>
        <w:t>cœur de métier</w:t>
      </w:r>
      <w:r w:rsidRPr="0022790E">
        <w:rPr>
          <w:sz w:val="18"/>
          <w:szCs w:val="18"/>
        </w:rPr>
        <w:t xml:space="preserve"> </w:t>
      </w:r>
      <w:r w:rsidR="00C72259">
        <w:rPr>
          <w:sz w:val="18"/>
          <w:szCs w:val="18"/>
        </w:rPr>
        <w:t>-</w:t>
      </w:r>
      <w:r w:rsidR="00C72259" w:rsidRPr="0022790E">
        <w:rPr>
          <w:sz w:val="18"/>
          <w:szCs w:val="18"/>
        </w:rPr>
        <w:t xml:space="preserve"> </w:t>
      </w:r>
      <w:r w:rsidRPr="0022790E">
        <w:rPr>
          <w:sz w:val="18"/>
          <w:szCs w:val="18"/>
        </w:rPr>
        <w:t>la gestion d'actifs</w:t>
      </w:r>
      <w:r w:rsidR="00C72259">
        <w:rPr>
          <w:sz w:val="18"/>
          <w:szCs w:val="18"/>
        </w:rPr>
        <w:t xml:space="preserve"> -</w:t>
      </w:r>
      <w:r w:rsidRPr="0022790E">
        <w:rPr>
          <w:sz w:val="18"/>
          <w:szCs w:val="18"/>
        </w:rPr>
        <w:t xml:space="preserve"> en </w:t>
      </w:r>
      <w:r w:rsidR="00F44E68">
        <w:rPr>
          <w:sz w:val="18"/>
          <w:szCs w:val="18"/>
        </w:rPr>
        <w:t xml:space="preserve">pouvant compter sur des </w:t>
      </w:r>
      <w:r w:rsidR="00F44E68" w:rsidRPr="00543F9C">
        <w:rPr>
          <w:b/>
          <w:bCs/>
          <w:sz w:val="18"/>
          <w:szCs w:val="18"/>
        </w:rPr>
        <w:t>moyens humains et techniques étoffés</w:t>
      </w:r>
      <w:r w:rsidR="00F44E68">
        <w:rPr>
          <w:sz w:val="18"/>
          <w:szCs w:val="18"/>
        </w:rPr>
        <w:t xml:space="preserve">. En effet, </w:t>
      </w:r>
      <w:r w:rsidR="007C1CD7">
        <w:rPr>
          <w:sz w:val="18"/>
          <w:szCs w:val="18"/>
        </w:rPr>
        <w:t xml:space="preserve">la société </w:t>
      </w:r>
      <w:r w:rsidR="00F44E68">
        <w:rPr>
          <w:sz w:val="18"/>
          <w:szCs w:val="18"/>
        </w:rPr>
        <w:t xml:space="preserve">Auris Gestion compte 28 gérants financiers expérimentés et bénéficie d’un écosystème de services support robuste avec </w:t>
      </w:r>
      <w:r w:rsidR="00C3282F">
        <w:rPr>
          <w:sz w:val="18"/>
          <w:szCs w:val="18"/>
        </w:rPr>
        <w:t>quatre</w:t>
      </w:r>
      <w:r w:rsidR="00F44E68">
        <w:rPr>
          <w:sz w:val="18"/>
          <w:szCs w:val="18"/>
        </w:rPr>
        <w:t xml:space="preserve"> risk managers en interne et indépendants de l’équipe de gestion</w:t>
      </w:r>
      <w:r w:rsidR="00324D37">
        <w:rPr>
          <w:sz w:val="18"/>
          <w:szCs w:val="18"/>
        </w:rPr>
        <w:t>, une équipe de contrôle et de conformité expér</w:t>
      </w:r>
      <w:r w:rsidR="00C3282F">
        <w:rPr>
          <w:sz w:val="18"/>
          <w:szCs w:val="18"/>
        </w:rPr>
        <w:t>imentée</w:t>
      </w:r>
      <w:r w:rsidR="00F44E68">
        <w:rPr>
          <w:sz w:val="18"/>
          <w:szCs w:val="18"/>
        </w:rPr>
        <w:t xml:space="preserve"> ainsi qu’une vingtaine de personnes dédiées aux services middle et back office. </w:t>
      </w:r>
    </w:p>
    <w:p w14:paraId="726A9676" w14:textId="419BBB3D" w:rsidR="00F44E68" w:rsidRDefault="00F44E68" w:rsidP="00F44E68">
      <w:pPr>
        <w:jc w:val="both"/>
        <w:rPr>
          <w:sz w:val="18"/>
          <w:szCs w:val="18"/>
        </w:rPr>
      </w:pPr>
      <w:r>
        <w:rPr>
          <w:sz w:val="18"/>
          <w:szCs w:val="18"/>
        </w:rPr>
        <w:t xml:space="preserve">Auris Gestion continuera de développer le processus ROC et les initiatives prises par Trusteam Finance en matière d’intelligence artificielle au service de la recherche de performance. A ce titre, les équipes de Trusteam Finance bénéficieront d’une </w:t>
      </w:r>
      <w:r w:rsidRPr="00543F9C">
        <w:rPr>
          <w:b/>
          <w:bCs/>
          <w:sz w:val="18"/>
          <w:szCs w:val="18"/>
        </w:rPr>
        <w:t>Direction des Systèmes d’Information et d’un Quant Laboratory d’une dizaine de professionnels</w:t>
      </w:r>
      <w:r>
        <w:rPr>
          <w:sz w:val="18"/>
          <w:szCs w:val="18"/>
        </w:rPr>
        <w:t>.</w:t>
      </w:r>
      <w:r w:rsidR="00FB6932">
        <w:rPr>
          <w:sz w:val="18"/>
          <w:szCs w:val="18"/>
        </w:rPr>
        <w:t xml:space="preserve"> Auris Gestion fait, à ce titre, partie des sociétés de gestion entrepreneuriales les plus avancées dans la mise en œuvre de la réglementation DORA et</w:t>
      </w:r>
      <w:r w:rsidR="00BE7812">
        <w:rPr>
          <w:sz w:val="18"/>
          <w:szCs w:val="18"/>
        </w:rPr>
        <w:t>, plus généralement, en matière de cybersécurité.</w:t>
      </w:r>
    </w:p>
    <w:p w14:paraId="2A238544" w14:textId="73E10D90" w:rsidR="008D45DB" w:rsidRDefault="00EC01BF" w:rsidP="00F44E68">
      <w:pPr>
        <w:jc w:val="both"/>
        <w:rPr>
          <w:sz w:val="18"/>
          <w:szCs w:val="18"/>
        </w:rPr>
      </w:pPr>
      <w:r>
        <w:rPr>
          <w:b/>
          <w:bCs/>
          <w:sz w:val="18"/>
          <w:szCs w:val="18"/>
        </w:rPr>
        <w:t>Outre une clientèle intermédiée par des Conseillers en Gestion de Patrimoine et Family Offices</w:t>
      </w:r>
      <w:r w:rsidR="00442080">
        <w:rPr>
          <w:b/>
          <w:bCs/>
          <w:sz w:val="18"/>
          <w:szCs w:val="18"/>
        </w:rPr>
        <w:t xml:space="preserve"> ainsi qu’une activité de gestion privée</w:t>
      </w:r>
      <w:r>
        <w:rPr>
          <w:b/>
          <w:bCs/>
          <w:sz w:val="18"/>
          <w:szCs w:val="18"/>
        </w:rPr>
        <w:t xml:space="preserve">, </w:t>
      </w:r>
      <w:r w:rsidR="008D45DB" w:rsidRPr="00543F9C">
        <w:rPr>
          <w:b/>
          <w:bCs/>
          <w:sz w:val="18"/>
          <w:szCs w:val="18"/>
        </w:rPr>
        <w:t>Auris Gestion gère des actifs de clients institutionnels en intégrant leurs contraintes comptables, réglementaires, fiscales et de solvabilité</w:t>
      </w:r>
      <w:r w:rsidR="008D45DB">
        <w:rPr>
          <w:sz w:val="18"/>
          <w:szCs w:val="18"/>
        </w:rPr>
        <w:t>.</w:t>
      </w:r>
      <w:r w:rsidR="009E451D" w:rsidRPr="00543F9C">
        <w:rPr>
          <w:sz w:val="18"/>
          <w:szCs w:val="18"/>
        </w:rPr>
        <w:t xml:space="preserve"> </w:t>
      </w:r>
      <w:r w:rsidR="009E451D">
        <w:rPr>
          <w:sz w:val="18"/>
          <w:szCs w:val="18"/>
        </w:rPr>
        <w:t>Son équipe</w:t>
      </w:r>
      <w:r w:rsidR="009E451D" w:rsidRPr="009E451D">
        <w:rPr>
          <w:sz w:val="18"/>
          <w:szCs w:val="18"/>
        </w:rPr>
        <w:t xml:space="preserve"> est</w:t>
      </w:r>
      <w:r w:rsidR="009E451D">
        <w:rPr>
          <w:sz w:val="18"/>
          <w:szCs w:val="18"/>
        </w:rPr>
        <w:t xml:space="preserve"> notamment</w:t>
      </w:r>
      <w:r w:rsidR="009E451D" w:rsidRPr="009E451D">
        <w:rPr>
          <w:sz w:val="18"/>
          <w:szCs w:val="18"/>
        </w:rPr>
        <w:t xml:space="preserve"> composée de professionnels issus à la fois du monde mutualiste et de la gestion d’actifs. </w:t>
      </w:r>
      <w:r w:rsidR="009E451D">
        <w:rPr>
          <w:sz w:val="18"/>
          <w:szCs w:val="18"/>
        </w:rPr>
        <w:t xml:space="preserve">Cette spécificité </w:t>
      </w:r>
      <w:r w:rsidR="009E451D" w:rsidRPr="009E451D">
        <w:rPr>
          <w:sz w:val="18"/>
          <w:szCs w:val="18"/>
        </w:rPr>
        <w:t xml:space="preserve">permet </w:t>
      </w:r>
      <w:r w:rsidR="009E451D">
        <w:rPr>
          <w:sz w:val="18"/>
          <w:szCs w:val="18"/>
        </w:rPr>
        <w:t>à Auris Gestion de fournir</w:t>
      </w:r>
      <w:r w:rsidR="009E451D" w:rsidRPr="009E451D">
        <w:rPr>
          <w:sz w:val="18"/>
          <w:szCs w:val="18"/>
        </w:rPr>
        <w:t> </w:t>
      </w:r>
      <w:r w:rsidR="009E451D" w:rsidRPr="00543F9C">
        <w:rPr>
          <w:sz w:val="18"/>
          <w:szCs w:val="18"/>
        </w:rPr>
        <w:t>un ensemble de services adaptés</w:t>
      </w:r>
      <w:r w:rsidR="009E451D" w:rsidRPr="009E451D">
        <w:rPr>
          <w:sz w:val="18"/>
          <w:szCs w:val="18"/>
        </w:rPr>
        <w:t> </w:t>
      </w:r>
      <w:r w:rsidR="00324D37">
        <w:rPr>
          <w:sz w:val="18"/>
          <w:szCs w:val="18"/>
        </w:rPr>
        <w:t>aux</w:t>
      </w:r>
      <w:r w:rsidR="009E451D" w:rsidRPr="009E451D">
        <w:rPr>
          <w:sz w:val="18"/>
          <w:szCs w:val="18"/>
        </w:rPr>
        <w:t xml:space="preserve"> exigences réglementaires</w:t>
      </w:r>
      <w:r w:rsidR="00324D37">
        <w:rPr>
          <w:sz w:val="18"/>
          <w:szCs w:val="18"/>
        </w:rPr>
        <w:t xml:space="preserve"> de ses clients institutionnels</w:t>
      </w:r>
      <w:r w:rsidR="009E451D" w:rsidRPr="009E451D">
        <w:rPr>
          <w:sz w:val="18"/>
          <w:szCs w:val="18"/>
        </w:rPr>
        <w:t xml:space="preserve"> (e.g. S.C.R. selon la réglementation Solvency 2 ou encore L.C.R. bancaire) et à leurs règles internes (cahiers des charges spécifiques, formats particuliers de reporting…)</w:t>
      </w:r>
      <w:r w:rsidR="00324D37">
        <w:rPr>
          <w:sz w:val="18"/>
          <w:szCs w:val="18"/>
        </w:rPr>
        <w:t>, et ce, au travers d’une gestion sous mandat ou encore de fonds dédiés</w:t>
      </w:r>
      <w:r w:rsidR="009E451D" w:rsidRPr="009E451D">
        <w:rPr>
          <w:sz w:val="18"/>
          <w:szCs w:val="18"/>
        </w:rPr>
        <w:t>.</w:t>
      </w:r>
    </w:p>
    <w:p w14:paraId="0043C196" w14:textId="77777777" w:rsidR="00C34BD6" w:rsidRDefault="00A917AE" w:rsidP="00F44E68">
      <w:pPr>
        <w:jc w:val="both"/>
        <w:rPr>
          <w:i/>
          <w:iCs/>
          <w:sz w:val="18"/>
          <w:szCs w:val="18"/>
        </w:rPr>
      </w:pPr>
      <w:r w:rsidRPr="00A917AE">
        <w:rPr>
          <w:b/>
          <w:bCs/>
          <w:sz w:val="18"/>
          <w:szCs w:val="18"/>
        </w:rPr>
        <w:t>Sébastien Grasset, Directeur Général d’Auris Gestion</w:t>
      </w:r>
      <w:r w:rsidR="00F44E68">
        <w:rPr>
          <w:b/>
          <w:bCs/>
          <w:sz w:val="18"/>
          <w:szCs w:val="18"/>
        </w:rPr>
        <w:t xml:space="preserve"> en charge de l’Asset Management</w:t>
      </w:r>
      <w:r w:rsidRPr="00A917AE">
        <w:rPr>
          <w:sz w:val="18"/>
          <w:szCs w:val="18"/>
        </w:rPr>
        <w:t xml:space="preserve"> : « </w:t>
      </w:r>
      <w:r w:rsidRPr="00543F9C">
        <w:rPr>
          <w:i/>
          <w:iCs/>
          <w:sz w:val="18"/>
          <w:szCs w:val="18"/>
        </w:rPr>
        <w:t>Je suis ravi</w:t>
      </w:r>
      <w:r w:rsidR="00F44E68" w:rsidRPr="00543F9C">
        <w:rPr>
          <w:i/>
          <w:iCs/>
          <w:sz w:val="18"/>
          <w:szCs w:val="18"/>
        </w:rPr>
        <w:t xml:space="preserve"> de cette opération qui permettra à Auris Gestion de développer encore l’expertise obligataire de Trusteam Finance. Les compétences de</w:t>
      </w:r>
      <w:r w:rsidR="00B74F7C">
        <w:rPr>
          <w:i/>
          <w:iCs/>
          <w:sz w:val="18"/>
          <w:szCs w:val="18"/>
        </w:rPr>
        <w:t xml:space="preserve"> nos</w:t>
      </w:r>
      <w:r w:rsidR="00F44E68" w:rsidRPr="00543F9C">
        <w:rPr>
          <w:i/>
          <w:iCs/>
          <w:sz w:val="18"/>
          <w:szCs w:val="18"/>
        </w:rPr>
        <w:t xml:space="preserve"> gérants obligataires seront </w:t>
      </w:r>
      <w:r w:rsidR="00B74F7C">
        <w:rPr>
          <w:i/>
          <w:iCs/>
          <w:sz w:val="18"/>
          <w:szCs w:val="18"/>
        </w:rPr>
        <w:t xml:space="preserve">naturellement </w:t>
      </w:r>
      <w:r w:rsidR="00F44E68" w:rsidRPr="00543F9C">
        <w:rPr>
          <w:i/>
          <w:iCs/>
          <w:sz w:val="18"/>
          <w:szCs w:val="18"/>
        </w:rPr>
        <w:t xml:space="preserve">placées au service </w:t>
      </w:r>
      <w:r w:rsidR="00B74F7C">
        <w:rPr>
          <w:i/>
          <w:iCs/>
          <w:sz w:val="18"/>
          <w:szCs w:val="18"/>
        </w:rPr>
        <w:t>des fonds de Trusteam</w:t>
      </w:r>
      <w:r w:rsidR="00F44E68" w:rsidRPr="00543F9C">
        <w:rPr>
          <w:i/>
          <w:iCs/>
          <w:sz w:val="18"/>
          <w:szCs w:val="18"/>
        </w:rPr>
        <w:t xml:space="preserve"> Finance tout en s’appuyant sur le savoir-faire de</w:t>
      </w:r>
      <w:r w:rsidR="00B74F7C">
        <w:rPr>
          <w:i/>
          <w:iCs/>
          <w:sz w:val="18"/>
          <w:szCs w:val="18"/>
        </w:rPr>
        <w:t xml:space="preserve"> se</w:t>
      </w:r>
      <w:r w:rsidR="00F44E68" w:rsidRPr="00543F9C">
        <w:rPr>
          <w:i/>
          <w:iCs/>
          <w:sz w:val="18"/>
          <w:szCs w:val="18"/>
        </w:rPr>
        <w:t>s équipes</w:t>
      </w:r>
      <w:r w:rsidR="00B74F7C">
        <w:rPr>
          <w:i/>
          <w:iCs/>
          <w:sz w:val="18"/>
          <w:szCs w:val="18"/>
        </w:rPr>
        <w:t xml:space="preserve"> historiques</w:t>
      </w:r>
      <w:r w:rsidR="00F44E68" w:rsidRPr="00543F9C">
        <w:rPr>
          <w:i/>
          <w:iCs/>
          <w:sz w:val="18"/>
          <w:szCs w:val="18"/>
        </w:rPr>
        <w:t>. Attachés à la bonne intégration des ressources humaines dans toutes nos opérations</w:t>
      </w:r>
      <w:r w:rsidR="00B74F7C">
        <w:rPr>
          <w:i/>
          <w:iCs/>
          <w:sz w:val="18"/>
          <w:szCs w:val="18"/>
        </w:rPr>
        <w:t xml:space="preserve"> de croissance externe</w:t>
      </w:r>
      <w:r w:rsidR="00F44E68" w:rsidRPr="00543F9C">
        <w:rPr>
          <w:i/>
          <w:iCs/>
          <w:sz w:val="18"/>
          <w:szCs w:val="18"/>
        </w:rPr>
        <w:t xml:space="preserve">, nous entendons, avec ce rapprochement, renforcer encore notre positionnement reconnu sur les gestions taux et crédit. </w:t>
      </w:r>
    </w:p>
    <w:p w14:paraId="5EEC84B0" w14:textId="0E10B721" w:rsidR="008E3E59" w:rsidRDefault="00B74F7C" w:rsidP="00F44E68">
      <w:pPr>
        <w:jc w:val="both"/>
        <w:rPr>
          <w:i/>
          <w:iCs/>
          <w:sz w:val="18"/>
          <w:szCs w:val="18"/>
        </w:rPr>
      </w:pPr>
      <w:r>
        <w:rPr>
          <w:i/>
          <w:iCs/>
          <w:sz w:val="18"/>
          <w:szCs w:val="18"/>
        </w:rPr>
        <w:t>En outre, l</w:t>
      </w:r>
      <w:r w:rsidR="00F44E68" w:rsidRPr="00543F9C">
        <w:rPr>
          <w:i/>
          <w:iCs/>
          <w:sz w:val="18"/>
          <w:szCs w:val="18"/>
        </w:rPr>
        <w:t xml:space="preserve">es fonds diversifiés et actions de Trusteam Finance trouveront </w:t>
      </w:r>
      <w:r>
        <w:rPr>
          <w:i/>
          <w:iCs/>
          <w:sz w:val="18"/>
          <w:szCs w:val="18"/>
        </w:rPr>
        <w:t>toute</w:t>
      </w:r>
      <w:r w:rsidR="00F44E68" w:rsidRPr="00543F9C">
        <w:rPr>
          <w:i/>
          <w:iCs/>
          <w:sz w:val="18"/>
          <w:szCs w:val="18"/>
        </w:rPr>
        <w:t xml:space="preserve"> leur place dans notre gamme</w:t>
      </w:r>
      <w:r w:rsidR="00C26B92">
        <w:rPr>
          <w:i/>
          <w:iCs/>
          <w:sz w:val="18"/>
          <w:szCs w:val="18"/>
        </w:rPr>
        <w:t>.</w:t>
      </w:r>
    </w:p>
    <w:p w14:paraId="300E5E06" w14:textId="3498A332" w:rsidR="00BF0429" w:rsidRDefault="00BF0429" w:rsidP="00F44E68">
      <w:pPr>
        <w:jc w:val="both"/>
        <w:rPr>
          <w:i/>
          <w:iCs/>
          <w:sz w:val="18"/>
          <w:szCs w:val="18"/>
        </w:rPr>
      </w:pPr>
      <w:r>
        <w:rPr>
          <w:i/>
          <w:iCs/>
          <w:sz w:val="18"/>
          <w:szCs w:val="18"/>
        </w:rPr>
        <w:t xml:space="preserve">Notre gamme de fonds sera ainsi composée </w:t>
      </w:r>
      <w:r w:rsidR="007E2C11">
        <w:rPr>
          <w:i/>
          <w:iCs/>
          <w:sz w:val="18"/>
          <w:szCs w:val="18"/>
        </w:rPr>
        <w:t xml:space="preserve">de fonds conventionnels article 6 SFDR </w:t>
      </w:r>
      <w:r w:rsidR="00E31B59">
        <w:rPr>
          <w:i/>
          <w:iCs/>
          <w:sz w:val="18"/>
          <w:szCs w:val="18"/>
        </w:rPr>
        <w:t xml:space="preserve">mais aussi de </w:t>
      </w:r>
      <w:r w:rsidR="007E2C11">
        <w:rPr>
          <w:i/>
          <w:iCs/>
          <w:sz w:val="18"/>
          <w:szCs w:val="18"/>
        </w:rPr>
        <w:t>fonds engagés</w:t>
      </w:r>
      <w:r w:rsidR="00E31B59">
        <w:rPr>
          <w:i/>
          <w:iCs/>
          <w:sz w:val="18"/>
          <w:szCs w:val="18"/>
        </w:rPr>
        <w:t xml:space="preserve"> en matière d’ESG et</w:t>
      </w:r>
      <w:r w:rsidR="007E2C11">
        <w:rPr>
          <w:i/>
          <w:iCs/>
          <w:sz w:val="18"/>
          <w:szCs w:val="18"/>
        </w:rPr>
        <w:t xml:space="preserve"> </w:t>
      </w:r>
      <w:r w:rsidR="007A256D">
        <w:rPr>
          <w:i/>
          <w:iCs/>
          <w:sz w:val="18"/>
          <w:szCs w:val="18"/>
        </w:rPr>
        <w:t>classifiés article</w:t>
      </w:r>
      <w:r w:rsidR="00E84AB9">
        <w:rPr>
          <w:i/>
          <w:iCs/>
          <w:sz w:val="18"/>
          <w:szCs w:val="18"/>
        </w:rPr>
        <w:t xml:space="preserve"> 8 ou</w:t>
      </w:r>
      <w:r w:rsidR="007A256D">
        <w:rPr>
          <w:i/>
          <w:iCs/>
          <w:sz w:val="18"/>
          <w:szCs w:val="18"/>
        </w:rPr>
        <w:t xml:space="preserve"> 9 SFDR et ayant </w:t>
      </w:r>
      <w:r w:rsidR="00E84AB9">
        <w:rPr>
          <w:i/>
          <w:iCs/>
          <w:sz w:val="18"/>
          <w:szCs w:val="18"/>
        </w:rPr>
        <w:t xml:space="preserve">même </w:t>
      </w:r>
      <w:r w:rsidR="007A256D">
        <w:rPr>
          <w:i/>
          <w:iCs/>
          <w:sz w:val="18"/>
          <w:szCs w:val="18"/>
        </w:rPr>
        <w:t xml:space="preserve">une </w:t>
      </w:r>
      <w:r w:rsidR="007E2C11">
        <w:rPr>
          <w:i/>
          <w:iCs/>
          <w:sz w:val="18"/>
          <w:szCs w:val="18"/>
        </w:rPr>
        <w:t xml:space="preserve">approche ISR </w:t>
      </w:r>
      <w:r w:rsidR="007A256D">
        <w:rPr>
          <w:i/>
          <w:iCs/>
          <w:sz w:val="18"/>
          <w:szCs w:val="18"/>
        </w:rPr>
        <w:t>labellisée.</w:t>
      </w:r>
      <w:r w:rsidR="00F446E2">
        <w:rPr>
          <w:i/>
          <w:iCs/>
          <w:sz w:val="18"/>
          <w:szCs w:val="18"/>
        </w:rPr>
        <w:t xml:space="preserve"> Nous sommes en effet attachés à répondre aux besoins concrets de nos clients.</w:t>
      </w:r>
    </w:p>
    <w:p w14:paraId="51A4C751" w14:textId="240347AC" w:rsidR="00A917AE" w:rsidRPr="00543F9C" w:rsidRDefault="00B74F7C" w:rsidP="00543F9C">
      <w:pPr>
        <w:jc w:val="both"/>
        <w:rPr>
          <w:i/>
          <w:iCs/>
          <w:sz w:val="18"/>
          <w:szCs w:val="18"/>
        </w:rPr>
      </w:pPr>
      <w:r w:rsidRPr="00543F9C">
        <w:rPr>
          <w:i/>
          <w:iCs/>
          <w:sz w:val="18"/>
          <w:szCs w:val="18"/>
        </w:rPr>
        <w:t xml:space="preserve">Cette opération est avant tout le fruit </w:t>
      </w:r>
      <w:r>
        <w:rPr>
          <w:i/>
          <w:iCs/>
          <w:sz w:val="18"/>
          <w:szCs w:val="18"/>
        </w:rPr>
        <w:t>d’une ambition partagée</w:t>
      </w:r>
      <w:r w:rsidRPr="00543F9C">
        <w:rPr>
          <w:i/>
          <w:iCs/>
          <w:sz w:val="18"/>
          <w:szCs w:val="18"/>
        </w:rPr>
        <w:t xml:space="preserve"> : rester un acteur indépendant mais suffisamment important en encours pour </w:t>
      </w:r>
      <w:r>
        <w:rPr>
          <w:i/>
          <w:iCs/>
          <w:sz w:val="18"/>
          <w:szCs w:val="18"/>
        </w:rPr>
        <w:t xml:space="preserve">continuer à </w:t>
      </w:r>
      <w:r w:rsidRPr="00543F9C">
        <w:rPr>
          <w:i/>
          <w:iCs/>
          <w:sz w:val="18"/>
          <w:szCs w:val="18"/>
        </w:rPr>
        <w:t>fournir le meilleur service possible à nos clientèles CGP, Multi-Family Office</w:t>
      </w:r>
      <w:r>
        <w:rPr>
          <w:i/>
          <w:iCs/>
          <w:sz w:val="18"/>
          <w:szCs w:val="18"/>
        </w:rPr>
        <w:t>s</w:t>
      </w:r>
      <w:r w:rsidRPr="00543F9C">
        <w:rPr>
          <w:i/>
          <w:iCs/>
          <w:sz w:val="18"/>
          <w:szCs w:val="18"/>
        </w:rPr>
        <w:t xml:space="preserve"> et Institutionnelles. Il en va naturellement de même pour les clients accompagnés directement par nos gérants privés.</w:t>
      </w:r>
      <w:r w:rsidR="00A917AE" w:rsidRPr="00543F9C">
        <w:rPr>
          <w:i/>
          <w:iCs/>
          <w:sz w:val="18"/>
          <w:szCs w:val="18"/>
        </w:rPr>
        <w:t> </w:t>
      </w:r>
      <w:r w:rsidR="00A917AE" w:rsidRPr="00A917AE">
        <w:rPr>
          <w:sz w:val="18"/>
          <w:szCs w:val="18"/>
        </w:rPr>
        <w:t>»</w:t>
      </w:r>
    </w:p>
    <w:p w14:paraId="2A25EA16" w14:textId="77777777" w:rsidR="009D45A6" w:rsidRDefault="009D45A6" w:rsidP="0022790E">
      <w:pPr>
        <w:rPr>
          <w:b/>
          <w:bCs/>
        </w:rPr>
      </w:pPr>
    </w:p>
    <w:p w14:paraId="7C4EFEC1" w14:textId="43A2B4C4" w:rsidR="009D45A6" w:rsidRDefault="009D45A6" w:rsidP="0022790E">
      <w:pPr>
        <w:rPr>
          <w:b/>
          <w:bCs/>
        </w:rPr>
      </w:pPr>
      <w:r>
        <w:rPr>
          <w:b/>
          <w:bCs/>
          <w:sz w:val="18"/>
          <w:szCs w:val="18"/>
        </w:rPr>
        <w:t>Philippe Krier</w:t>
      </w:r>
      <w:r w:rsidRPr="00A917AE">
        <w:rPr>
          <w:b/>
          <w:bCs/>
          <w:sz w:val="18"/>
          <w:szCs w:val="18"/>
        </w:rPr>
        <w:t>, Directeur Général d’Auris Gestion</w:t>
      </w:r>
      <w:r>
        <w:rPr>
          <w:b/>
          <w:bCs/>
          <w:sz w:val="18"/>
          <w:szCs w:val="18"/>
        </w:rPr>
        <w:t xml:space="preserve"> en charge de </w:t>
      </w:r>
      <w:r>
        <w:rPr>
          <w:b/>
          <w:bCs/>
          <w:sz w:val="18"/>
          <w:szCs w:val="18"/>
        </w:rPr>
        <w:t xml:space="preserve">la Gestion Privée </w:t>
      </w:r>
      <w:r w:rsidRPr="00A917AE">
        <w:rPr>
          <w:sz w:val="18"/>
          <w:szCs w:val="18"/>
        </w:rPr>
        <w:t>:</w:t>
      </w:r>
      <w:r>
        <w:rPr>
          <w:sz w:val="18"/>
          <w:szCs w:val="18"/>
        </w:rPr>
        <w:t xml:space="preserve"> « Cette opération permettra d’encore mieux accompagner et servir les clients privés de Trusteam Finance. </w:t>
      </w:r>
      <w:r w:rsidR="00A7262F">
        <w:rPr>
          <w:sz w:val="18"/>
          <w:szCs w:val="18"/>
        </w:rPr>
        <w:t xml:space="preserve">Nos </w:t>
      </w:r>
      <w:r>
        <w:rPr>
          <w:sz w:val="18"/>
          <w:szCs w:val="18"/>
        </w:rPr>
        <w:t>experts en gestion privée et en ingénierie patrimoniale</w:t>
      </w:r>
      <w:r w:rsidR="00A7262F">
        <w:rPr>
          <w:sz w:val="18"/>
          <w:szCs w:val="18"/>
        </w:rPr>
        <w:t xml:space="preserve"> pourront ainsi enrichir les services et solutions disponibles pour </w:t>
      </w:r>
      <w:r w:rsidR="00D57BAF">
        <w:rPr>
          <w:sz w:val="18"/>
          <w:szCs w:val="18"/>
        </w:rPr>
        <w:t>répondre aux besoins d</w:t>
      </w:r>
      <w:r w:rsidR="00A7262F">
        <w:rPr>
          <w:sz w:val="18"/>
          <w:szCs w:val="18"/>
        </w:rPr>
        <w:t>es clients historiques de Trusteam Finance</w:t>
      </w:r>
      <w:r w:rsidR="00656EAB">
        <w:rPr>
          <w:sz w:val="18"/>
          <w:szCs w:val="18"/>
        </w:rPr>
        <w:t>. »</w:t>
      </w:r>
      <w:r w:rsidR="00A7262F">
        <w:rPr>
          <w:sz w:val="18"/>
          <w:szCs w:val="18"/>
        </w:rPr>
        <w:t xml:space="preserve"> </w:t>
      </w:r>
    </w:p>
    <w:p w14:paraId="6F2ED46F" w14:textId="0B920824" w:rsidR="0022790E" w:rsidRPr="0022790E" w:rsidRDefault="0022790E" w:rsidP="0022790E">
      <w:pPr>
        <w:rPr>
          <w:b/>
          <w:bCs/>
        </w:rPr>
      </w:pPr>
      <w:r w:rsidRPr="0022790E">
        <w:rPr>
          <w:b/>
          <w:bCs/>
        </w:rPr>
        <w:t>Une acquisition stratégique fondée sur des valeurs communes</w:t>
      </w:r>
    </w:p>
    <w:p w14:paraId="43A23DEB" w14:textId="77777777" w:rsidR="00B74F7C" w:rsidRDefault="0022790E" w:rsidP="00B74F7C">
      <w:pPr>
        <w:jc w:val="both"/>
        <w:rPr>
          <w:sz w:val="18"/>
          <w:szCs w:val="18"/>
        </w:rPr>
      </w:pPr>
      <w:r w:rsidRPr="0022790E">
        <w:rPr>
          <w:sz w:val="18"/>
          <w:szCs w:val="18"/>
        </w:rPr>
        <w:t xml:space="preserve">Ce rapprochement s'inscrit dans une vision partagée de l'investissement responsable et de l'innovation. </w:t>
      </w:r>
    </w:p>
    <w:p w14:paraId="7298997C" w14:textId="5E5A9EFE" w:rsidR="0022790E" w:rsidRPr="0022790E" w:rsidRDefault="0022790E" w:rsidP="00543F9C">
      <w:pPr>
        <w:jc w:val="both"/>
        <w:rPr>
          <w:sz w:val="18"/>
          <w:szCs w:val="18"/>
        </w:rPr>
      </w:pPr>
      <w:r w:rsidRPr="0022790E">
        <w:rPr>
          <w:sz w:val="18"/>
          <w:szCs w:val="18"/>
        </w:rPr>
        <w:t xml:space="preserve">Auris Gestion a été particulièrement </w:t>
      </w:r>
      <w:r w:rsidR="00A87191">
        <w:rPr>
          <w:sz w:val="18"/>
          <w:szCs w:val="18"/>
        </w:rPr>
        <w:t>con</w:t>
      </w:r>
      <w:r w:rsidR="00CD5253">
        <w:rPr>
          <w:sz w:val="18"/>
          <w:szCs w:val="18"/>
        </w:rPr>
        <w:t>vaincue</w:t>
      </w:r>
      <w:r w:rsidR="00A87191" w:rsidRPr="0022790E">
        <w:rPr>
          <w:sz w:val="18"/>
          <w:szCs w:val="18"/>
        </w:rPr>
        <w:t xml:space="preserve"> </w:t>
      </w:r>
      <w:r w:rsidRPr="0022790E">
        <w:rPr>
          <w:sz w:val="18"/>
          <w:szCs w:val="18"/>
        </w:rPr>
        <w:t>par trois piliers d'excellence de Trusteam Finance :</w:t>
      </w:r>
    </w:p>
    <w:p w14:paraId="6345314A" w14:textId="693AB8A7" w:rsidR="0022790E" w:rsidRPr="0022790E" w:rsidRDefault="00B74F7C" w:rsidP="00543F9C">
      <w:pPr>
        <w:numPr>
          <w:ilvl w:val="0"/>
          <w:numId w:val="1"/>
        </w:numPr>
        <w:spacing w:after="0"/>
        <w:ind w:left="714" w:hanging="357"/>
        <w:jc w:val="both"/>
        <w:rPr>
          <w:sz w:val="18"/>
          <w:szCs w:val="18"/>
        </w:rPr>
      </w:pPr>
      <w:r>
        <w:rPr>
          <w:sz w:val="18"/>
          <w:szCs w:val="18"/>
        </w:rPr>
        <w:t>l</w:t>
      </w:r>
      <w:r w:rsidRPr="0022790E">
        <w:rPr>
          <w:sz w:val="18"/>
          <w:szCs w:val="18"/>
        </w:rPr>
        <w:t xml:space="preserve">e </w:t>
      </w:r>
      <w:r>
        <w:rPr>
          <w:sz w:val="18"/>
          <w:szCs w:val="18"/>
        </w:rPr>
        <w:t>p</w:t>
      </w:r>
      <w:r w:rsidR="0022790E" w:rsidRPr="0022790E">
        <w:rPr>
          <w:sz w:val="18"/>
          <w:szCs w:val="18"/>
        </w:rPr>
        <w:t>rocess</w:t>
      </w:r>
      <w:r>
        <w:rPr>
          <w:sz w:val="18"/>
          <w:szCs w:val="18"/>
        </w:rPr>
        <w:t>us</w:t>
      </w:r>
      <w:r w:rsidR="0022790E" w:rsidRPr="0022790E">
        <w:rPr>
          <w:sz w:val="18"/>
          <w:szCs w:val="18"/>
        </w:rPr>
        <w:t xml:space="preserve"> ROC (Return On Customer), méthodologie d'investissement différenciante</w:t>
      </w:r>
      <w:r>
        <w:rPr>
          <w:sz w:val="18"/>
          <w:szCs w:val="18"/>
        </w:rPr>
        <w:t> ;</w:t>
      </w:r>
    </w:p>
    <w:p w14:paraId="7080DED6" w14:textId="5C1A3699" w:rsidR="0022790E" w:rsidRPr="0022790E" w:rsidRDefault="00B74F7C" w:rsidP="00543F9C">
      <w:pPr>
        <w:numPr>
          <w:ilvl w:val="0"/>
          <w:numId w:val="1"/>
        </w:numPr>
        <w:spacing w:after="0"/>
        <w:ind w:left="714" w:hanging="357"/>
        <w:jc w:val="both"/>
        <w:rPr>
          <w:sz w:val="18"/>
          <w:szCs w:val="18"/>
        </w:rPr>
      </w:pPr>
      <w:r>
        <w:rPr>
          <w:sz w:val="18"/>
          <w:szCs w:val="18"/>
        </w:rPr>
        <w:t xml:space="preserve">ses initiatives </w:t>
      </w:r>
      <w:r w:rsidR="0022790E" w:rsidRPr="0022790E">
        <w:rPr>
          <w:sz w:val="18"/>
          <w:szCs w:val="18"/>
        </w:rPr>
        <w:t>dans l'intégration de l'intelligence artificielle dans les processus d'investissement</w:t>
      </w:r>
      <w:r>
        <w:rPr>
          <w:sz w:val="18"/>
          <w:szCs w:val="18"/>
        </w:rPr>
        <w:t> ;</w:t>
      </w:r>
    </w:p>
    <w:p w14:paraId="1AF1BAB8" w14:textId="74AD79CC" w:rsidR="0022790E" w:rsidRPr="0022790E" w:rsidRDefault="00B74F7C" w:rsidP="00E84AB9">
      <w:pPr>
        <w:numPr>
          <w:ilvl w:val="0"/>
          <w:numId w:val="1"/>
        </w:numPr>
        <w:spacing w:after="0"/>
        <w:ind w:left="714" w:hanging="357"/>
        <w:rPr>
          <w:sz w:val="18"/>
          <w:szCs w:val="18"/>
        </w:rPr>
      </w:pPr>
      <w:r>
        <w:rPr>
          <w:sz w:val="18"/>
          <w:szCs w:val="18"/>
        </w:rPr>
        <w:t>s</w:t>
      </w:r>
      <w:r w:rsidRPr="0022790E">
        <w:rPr>
          <w:sz w:val="18"/>
          <w:szCs w:val="18"/>
        </w:rPr>
        <w:t xml:space="preserve">on </w:t>
      </w:r>
      <w:r w:rsidR="0022790E" w:rsidRPr="0022790E">
        <w:rPr>
          <w:sz w:val="18"/>
          <w:szCs w:val="18"/>
        </w:rPr>
        <w:t>expertise reconnue en gestion ISR (Investissement Socialement Responsable)</w:t>
      </w:r>
      <w:r>
        <w:rPr>
          <w:sz w:val="18"/>
          <w:szCs w:val="18"/>
        </w:rPr>
        <w:t>.</w:t>
      </w:r>
    </w:p>
    <w:p w14:paraId="76EFF653" w14:textId="77777777" w:rsidR="00E84AB9" w:rsidRDefault="00E84AB9" w:rsidP="00E84AB9">
      <w:pPr>
        <w:spacing w:after="0"/>
        <w:jc w:val="both"/>
        <w:rPr>
          <w:b/>
          <w:bCs/>
          <w:sz w:val="18"/>
          <w:szCs w:val="18"/>
        </w:rPr>
      </w:pPr>
    </w:p>
    <w:p w14:paraId="5276C8AB" w14:textId="77777777" w:rsidR="007A483F" w:rsidRDefault="00EB72BE" w:rsidP="00E84AB9">
      <w:pPr>
        <w:spacing w:after="0"/>
        <w:jc w:val="both"/>
        <w:rPr>
          <w:i/>
          <w:iCs/>
          <w:sz w:val="18"/>
          <w:szCs w:val="18"/>
        </w:rPr>
      </w:pPr>
      <w:r w:rsidRPr="00A917AE">
        <w:rPr>
          <w:b/>
          <w:bCs/>
          <w:sz w:val="18"/>
          <w:szCs w:val="18"/>
        </w:rPr>
        <w:t xml:space="preserve">Jean-Sébastien Beslay, </w:t>
      </w:r>
      <w:r w:rsidR="00E47819">
        <w:rPr>
          <w:b/>
          <w:bCs/>
          <w:sz w:val="18"/>
          <w:szCs w:val="18"/>
        </w:rPr>
        <w:t>Co-fondateur</w:t>
      </w:r>
      <w:r w:rsidRPr="00A917AE">
        <w:rPr>
          <w:b/>
          <w:bCs/>
          <w:sz w:val="18"/>
          <w:szCs w:val="18"/>
        </w:rPr>
        <w:t xml:space="preserve"> </w:t>
      </w:r>
      <w:r w:rsidR="00E47819">
        <w:rPr>
          <w:b/>
          <w:bCs/>
          <w:sz w:val="18"/>
          <w:szCs w:val="18"/>
        </w:rPr>
        <w:t xml:space="preserve">de </w:t>
      </w:r>
      <w:r w:rsidRPr="00A917AE">
        <w:rPr>
          <w:b/>
          <w:bCs/>
          <w:sz w:val="18"/>
          <w:szCs w:val="18"/>
        </w:rPr>
        <w:t>Trusteam Finance</w:t>
      </w:r>
      <w:r w:rsidRPr="00A917AE">
        <w:rPr>
          <w:sz w:val="18"/>
          <w:szCs w:val="18"/>
        </w:rPr>
        <w:t xml:space="preserve"> : </w:t>
      </w:r>
      <w:r w:rsidRPr="00A917AE">
        <w:rPr>
          <w:i/>
          <w:iCs/>
          <w:sz w:val="18"/>
          <w:szCs w:val="18"/>
        </w:rPr>
        <w:t xml:space="preserve">« Nous nous réjouissons de cette opération de rapprochement avec une société qui, comme nous, porte l’intérêt client au cœur de ses valeurs. </w:t>
      </w:r>
    </w:p>
    <w:p w14:paraId="63EB417A" w14:textId="77777777" w:rsidR="007A483F" w:rsidRDefault="00EB72BE" w:rsidP="00E84AB9">
      <w:pPr>
        <w:spacing w:after="0"/>
        <w:jc w:val="both"/>
        <w:rPr>
          <w:i/>
          <w:iCs/>
          <w:sz w:val="18"/>
          <w:szCs w:val="18"/>
        </w:rPr>
      </w:pPr>
      <w:r w:rsidRPr="00A917AE">
        <w:rPr>
          <w:i/>
          <w:iCs/>
          <w:sz w:val="18"/>
          <w:szCs w:val="18"/>
        </w:rPr>
        <w:t>Cela a été notre obsession ces dernières années, à la fois dans nos process</w:t>
      </w:r>
      <w:r w:rsidR="00B74F7C">
        <w:rPr>
          <w:i/>
          <w:iCs/>
          <w:sz w:val="18"/>
          <w:szCs w:val="18"/>
        </w:rPr>
        <w:t>us</w:t>
      </w:r>
      <w:r w:rsidRPr="00A917AE">
        <w:rPr>
          <w:i/>
          <w:iCs/>
          <w:sz w:val="18"/>
          <w:szCs w:val="18"/>
        </w:rPr>
        <w:t xml:space="preserve"> de gestion tout comme dans la stratégie de la société. </w:t>
      </w:r>
    </w:p>
    <w:p w14:paraId="595D2B34" w14:textId="3BEF3C5B" w:rsidR="00EB72BE" w:rsidRDefault="00EB72BE" w:rsidP="00E84AB9">
      <w:pPr>
        <w:spacing w:after="0"/>
        <w:jc w:val="both"/>
        <w:rPr>
          <w:sz w:val="18"/>
          <w:szCs w:val="18"/>
        </w:rPr>
      </w:pPr>
      <w:r w:rsidRPr="00A917AE">
        <w:rPr>
          <w:i/>
          <w:iCs/>
          <w:sz w:val="18"/>
          <w:szCs w:val="18"/>
        </w:rPr>
        <w:t>Avec des encours plus importants, des moyens accrus et un approfondissement de la recherche ROC via l’IA, nous pourrons offrir à nos clients et ceux d’Auris</w:t>
      </w:r>
      <w:r w:rsidR="00B74F7C">
        <w:rPr>
          <w:i/>
          <w:iCs/>
          <w:sz w:val="18"/>
          <w:szCs w:val="18"/>
        </w:rPr>
        <w:t xml:space="preserve"> Gestion</w:t>
      </w:r>
      <w:r w:rsidRPr="00A917AE">
        <w:rPr>
          <w:i/>
          <w:iCs/>
          <w:sz w:val="18"/>
          <w:szCs w:val="18"/>
        </w:rPr>
        <w:t xml:space="preserve"> une gestion de qualité, performante et qui donne du sens à l’épargne grâce à des engagements ISR dans la durée</w:t>
      </w:r>
      <w:r w:rsidR="00B74F7C">
        <w:rPr>
          <w:i/>
          <w:iCs/>
          <w:sz w:val="18"/>
          <w:szCs w:val="18"/>
        </w:rPr>
        <w:t>.</w:t>
      </w:r>
      <w:r w:rsidRPr="00A917AE">
        <w:rPr>
          <w:i/>
          <w:iCs/>
          <w:sz w:val="18"/>
          <w:szCs w:val="18"/>
        </w:rPr>
        <w:t xml:space="preserve"> »</w:t>
      </w:r>
      <w:r w:rsidRPr="00A917AE">
        <w:rPr>
          <w:sz w:val="18"/>
          <w:szCs w:val="18"/>
        </w:rPr>
        <w:t xml:space="preserve">  </w:t>
      </w:r>
    </w:p>
    <w:p w14:paraId="2E52DCD1" w14:textId="77777777" w:rsidR="00E84AB9" w:rsidRPr="00EB72BE" w:rsidRDefault="00E84AB9" w:rsidP="00E84AB9">
      <w:pPr>
        <w:spacing w:after="0"/>
        <w:jc w:val="both"/>
        <w:rPr>
          <w:sz w:val="18"/>
          <w:szCs w:val="18"/>
        </w:rPr>
      </w:pPr>
    </w:p>
    <w:p w14:paraId="4694EBCD" w14:textId="187F5F90" w:rsidR="0022790E" w:rsidRPr="0022790E" w:rsidRDefault="0022790E" w:rsidP="0022790E">
      <w:pPr>
        <w:rPr>
          <w:b/>
          <w:bCs/>
        </w:rPr>
      </w:pPr>
      <w:r w:rsidRPr="0022790E">
        <w:rPr>
          <w:b/>
          <w:bCs/>
        </w:rPr>
        <w:t>Continuité de l'offre de fonds</w:t>
      </w:r>
    </w:p>
    <w:p w14:paraId="5A26F1D6" w14:textId="1D3E615F" w:rsidR="0022790E" w:rsidRPr="007D1A68" w:rsidRDefault="0022790E" w:rsidP="00543F9C">
      <w:pPr>
        <w:jc w:val="both"/>
        <w:rPr>
          <w:b/>
          <w:bCs/>
          <w:sz w:val="18"/>
          <w:szCs w:val="18"/>
        </w:rPr>
      </w:pPr>
      <w:r w:rsidRPr="0022790E">
        <w:rPr>
          <w:sz w:val="18"/>
          <w:szCs w:val="18"/>
        </w:rPr>
        <w:t>Les fonds emblématiques qui font la spécificité de Trusteam Finance, tels que Trusteam Optimum, Gaspal Obligation</w:t>
      </w:r>
      <w:r w:rsidR="008E17FF">
        <w:rPr>
          <w:sz w:val="18"/>
          <w:szCs w:val="18"/>
        </w:rPr>
        <w:t>s</w:t>
      </w:r>
      <w:r w:rsidRPr="0022790E">
        <w:rPr>
          <w:sz w:val="18"/>
          <w:szCs w:val="18"/>
        </w:rPr>
        <w:t xml:space="preserve"> Court Terme</w:t>
      </w:r>
      <w:r w:rsidR="008B49F9">
        <w:rPr>
          <w:sz w:val="18"/>
          <w:szCs w:val="18"/>
        </w:rPr>
        <w:t>,</w:t>
      </w:r>
      <w:r w:rsidRPr="0022790E">
        <w:rPr>
          <w:sz w:val="18"/>
          <w:szCs w:val="18"/>
        </w:rPr>
        <w:t xml:space="preserve"> </w:t>
      </w:r>
      <w:r w:rsidR="007D1A68" w:rsidRPr="007D1A68">
        <w:rPr>
          <w:sz w:val="18"/>
          <w:szCs w:val="18"/>
        </w:rPr>
        <w:t>G</w:t>
      </w:r>
      <w:r w:rsidR="007D1A68">
        <w:rPr>
          <w:sz w:val="18"/>
          <w:szCs w:val="18"/>
        </w:rPr>
        <w:t>aspal</w:t>
      </w:r>
      <w:r w:rsidR="007D1A68" w:rsidRPr="007D1A68">
        <w:rPr>
          <w:sz w:val="18"/>
          <w:szCs w:val="18"/>
        </w:rPr>
        <w:t xml:space="preserve"> O</w:t>
      </w:r>
      <w:r w:rsidR="007D1A68">
        <w:rPr>
          <w:sz w:val="18"/>
          <w:szCs w:val="18"/>
        </w:rPr>
        <w:t>blig</w:t>
      </w:r>
      <w:r w:rsidR="007D1A68" w:rsidRPr="007D1A68">
        <w:rPr>
          <w:sz w:val="18"/>
          <w:szCs w:val="18"/>
        </w:rPr>
        <w:t xml:space="preserve"> 1-4</w:t>
      </w:r>
      <w:r w:rsidR="007D1A68" w:rsidRPr="007D1A68">
        <w:rPr>
          <w:sz w:val="18"/>
          <w:szCs w:val="18"/>
        </w:rPr>
        <w:t xml:space="preserve">, </w:t>
      </w:r>
      <w:r w:rsidR="00B74F7C">
        <w:rPr>
          <w:sz w:val="18"/>
          <w:szCs w:val="18"/>
        </w:rPr>
        <w:t xml:space="preserve">Trusteam </w:t>
      </w:r>
      <w:r w:rsidRPr="0022790E">
        <w:rPr>
          <w:sz w:val="18"/>
          <w:szCs w:val="18"/>
        </w:rPr>
        <w:t>ROC Europe</w:t>
      </w:r>
      <w:r w:rsidR="008B49F9">
        <w:rPr>
          <w:sz w:val="18"/>
          <w:szCs w:val="18"/>
        </w:rPr>
        <w:t xml:space="preserve"> et TF Global Client Focus</w:t>
      </w:r>
      <w:r w:rsidRPr="0022790E">
        <w:rPr>
          <w:sz w:val="18"/>
          <w:szCs w:val="18"/>
        </w:rPr>
        <w:t xml:space="preserve">, seront </w:t>
      </w:r>
      <w:r w:rsidR="00312DEC">
        <w:rPr>
          <w:sz w:val="18"/>
          <w:szCs w:val="18"/>
        </w:rPr>
        <w:t xml:space="preserve">notamment </w:t>
      </w:r>
      <w:r w:rsidRPr="0022790E">
        <w:rPr>
          <w:sz w:val="18"/>
          <w:szCs w:val="18"/>
        </w:rPr>
        <w:t xml:space="preserve">maintenus dans la gamme, assurant ainsi une </w:t>
      </w:r>
      <w:r w:rsidRPr="00543F9C">
        <w:rPr>
          <w:b/>
          <w:bCs/>
          <w:sz w:val="18"/>
          <w:szCs w:val="18"/>
        </w:rPr>
        <w:t>continuité pour les investisseurs actuels</w:t>
      </w:r>
      <w:r w:rsidRPr="0022790E">
        <w:rPr>
          <w:sz w:val="18"/>
          <w:szCs w:val="18"/>
        </w:rPr>
        <w:t>.</w:t>
      </w:r>
    </w:p>
    <w:p w14:paraId="23187AD5" w14:textId="77777777" w:rsidR="0022790E" w:rsidRPr="0022790E" w:rsidRDefault="00B73C97" w:rsidP="0022790E">
      <w:r>
        <w:pict w14:anchorId="61D12B75">
          <v:rect id="_x0000_i1025" style="width:0;height:1.5pt" o:hralign="center" o:hrstd="t" o:hr="t" fillcolor="#a0a0a0" stroked="f"/>
        </w:pict>
      </w:r>
    </w:p>
    <w:p w14:paraId="158724CD" w14:textId="77777777" w:rsidR="00913B9A" w:rsidRDefault="0022790E" w:rsidP="00913B9A">
      <w:pPr>
        <w:jc w:val="both"/>
        <w:rPr>
          <w:sz w:val="18"/>
          <w:szCs w:val="18"/>
        </w:rPr>
      </w:pPr>
      <w:r w:rsidRPr="0022790E">
        <w:rPr>
          <w:b/>
          <w:bCs/>
          <w:sz w:val="18"/>
          <w:szCs w:val="18"/>
        </w:rPr>
        <w:t>À propos d'Auris Gestion</w:t>
      </w:r>
      <w:r w:rsidRPr="0022790E">
        <w:rPr>
          <w:sz w:val="18"/>
          <w:szCs w:val="18"/>
        </w:rPr>
        <w:t xml:space="preserve"> : </w:t>
      </w:r>
    </w:p>
    <w:p w14:paraId="74D8DB53" w14:textId="2F3C6C1D" w:rsidR="00913B9A" w:rsidRDefault="00087452" w:rsidP="00AE32D6">
      <w:pPr>
        <w:jc w:val="both"/>
        <w:rPr>
          <w:sz w:val="18"/>
          <w:szCs w:val="18"/>
        </w:rPr>
      </w:pPr>
      <w:r w:rsidRPr="00913B9A">
        <w:rPr>
          <w:sz w:val="18"/>
          <w:szCs w:val="18"/>
        </w:rPr>
        <w:t>Auris Gestion est une société de gestion entrepreneuriale et indépendante créée en 2004. Le Groupe Auris gère aujourd’hui plus de 4,</w:t>
      </w:r>
      <w:r w:rsidR="008B49F9">
        <w:rPr>
          <w:sz w:val="18"/>
          <w:szCs w:val="18"/>
        </w:rPr>
        <w:t>4</w:t>
      </w:r>
      <w:r w:rsidRPr="00913B9A">
        <w:rPr>
          <w:sz w:val="18"/>
          <w:szCs w:val="18"/>
        </w:rPr>
        <w:t xml:space="preserve"> milliards d’euros et est notamment spécialisé dans l’accompagnement de partenaires CGP, Multi-family Offices et Family Offices ainsi que dans celui des Institutionnels avec une gestion en architecture ouverte et une tarification maîtrisée.</w:t>
      </w:r>
      <w:r w:rsidR="00611780">
        <w:rPr>
          <w:sz w:val="18"/>
          <w:szCs w:val="18"/>
        </w:rPr>
        <w:t xml:space="preserve"> Auris Gestion dispose également d’experts en gestion privée et en ingénierie patrimoniale.</w:t>
      </w:r>
      <w:r w:rsidRPr="00913B9A">
        <w:rPr>
          <w:sz w:val="18"/>
          <w:szCs w:val="18"/>
        </w:rPr>
        <w:t xml:space="preserve"> </w:t>
      </w:r>
    </w:p>
    <w:p w14:paraId="76D418D6" w14:textId="77777777" w:rsidR="00913B9A" w:rsidRDefault="00087452" w:rsidP="00AE32D6">
      <w:pPr>
        <w:jc w:val="both"/>
        <w:rPr>
          <w:sz w:val="18"/>
          <w:szCs w:val="18"/>
        </w:rPr>
      </w:pPr>
      <w:r w:rsidRPr="00913B9A">
        <w:rPr>
          <w:sz w:val="18"/>
          <w:szCs w:val="18"/>
        </w:rPr>
        <w:t xml:space="preserve">Aux côtés d’une gamme de fonds resserrée et intelligible, Auris Gestion propose d’accompagner ses clients et partenaires avec une offre de gestion de fonds sur mesure et de mandats (FID, FIC, comptes-titres, PEA, contrats d’assurance français) caractérisée par une richesse des instruments financiers (titres vifs, OPCVM/ETFs, FIA, produits dérivés, produits structurés) et stratégies disponibles et par une tarification très compétitive. </w:t>
      </w:r>
    </w:p>
    <w:p w14:paraId="2F38459B" w14:textId="7028C1A2" w:rsidR="00E700B1" w:rsidRDefault="00E700B1" w:rsidP="00AE32D6">
      <w:pPr>
        <w:jc w:val="both"/>
        <w:rPr>
          <w:sz w:val="18"/>
          <w:szCs w:val="18"/>
        </w:rPr>
      </w:pPr>
      <w:r>
        <w:rPr>
          <w:sz w:val="18"/>
          <w:szCs w:val="18"/>
        </w:rPr>
        <w:t xml:space="preserve">Auris Gestion dispose d’une culture institutionnelle </w:t>
      </w:r>
      <w:r w:rsidR="003D5A53">
        <w:rPr>
          <w:sz w:val="18"/>
          <w:szCs w:val="18"/>
        </w:rPr>
        <w:t>avec une offre de gestion sous contraintes prudentielles.</w:t>
      </w:r>
    </w:p>
    <w:p w14:paraId="7D2CF9EB" w14:textId="3E62FEC1" w:rsidR="0022790E" w:rsidRPr="00913B9A" w:rsidRDefault="00087452" w:rsidP="00AE32D6">
      <w:pPr>
        <w:jc w:val="both"/>
        <w:rPr>
          <w:sz w:val="18"/>
          <w:szCs w:val="18"/>
        </w:rPr>
      </w:pPr>
      <w:r w:rsidRPr="00913B9A">
        <w:rPr>
          <w:sz w:val="18"/>
          <w:szCs w:val="18"/>
        </w:rPr>
        <w:t>Auris Gestion a adhéré aux PRI de l’ONU en 2021 et propose notamment une approche de multigestion ESG simple et flexible.</w:t>
      </w:r>
    </w:p>
    <w:p w14:paraId="417CA395" w14:textId="3E268EBB" w:rsidR="0022790E" w:rsidRPr="0022790E" w:rsidRDefault="0022790E" w:rsidP="00543F9C">
      <w:pPr>
        <w:jc w:val="both"/>
        <w:rPr>
          <w:sz w:val="18"/>
          <w:szCs w:val="18"/>
        </w:rPr>
      </w:pPr>
      <w:r w:rsidRPr="0022790E">
        <w:rPr>
          <w:b/>
          <w:bCs/>
          <w:sz w:val="18"/>
          <w:szCs w:val="18"/>
        </w:rPr>
        <w:t>À propos de Trusteam Finance</w:t>
      </w:r>
      <w:r w:rsidRPr="0022790E">
        <w:rPr>
          <w:sz w:val="18"/>
          <w:szCs w:val="18"/>
        </w:rPr>
        <w:t xml:space="preserve"> : Trusteam Finance est une société de gestion entrepreneuriale française, pionnière dans l'intégration de la satisfaction client comme critère d'investissement à travers son </w:t>
      </w:r>
      <w:r w:rsidR="00AE32D6">
        <w:rPr>
          <w:sz w:val="18"/>
          <w:szCs w:val="18"/>
        </w:rPr>
        <w:t>p</w:t>
      </w:r>
      <w:r w:rsidR="00AE32D6" w:rsidRPr="0022790E">
        <w:rPr>
          <w:sz w:val="18"/>
          <w:szCs w:val="18"/>
        </w:rPr>
        <w:t>rocess</w:t>
      </w:r>
      <w:r w:rsidR="00AE32D6">
        <w:rPr>
          <w:sz w:val="18"/>
          <w:szCs w:val="18"/>
        </w:rPr>
        <w:t>us</w:t>
      </w:r>
      <w:r w:rsidR="00AE32D6" w:rsidRPr="0022790E">
        <w:rPr>
          <w:sz w:val="18"/>
          <w:szCs w:val="18"/>
        </w:rPr>
        <w:t xml:space="preserve"> </w:t>
      </w:r>
      <w:r w:rsidRPr="0022790E">
        <w:rPr>
          <w:sz w:val="18"/>
          <w:szCs w:val="18"/>
        </w:rPr>
        <w:t>ROC (Return On Customer). La société est reconnue pour son expertise en investissement socialement responsable et son approche innovante intégrant l'intelligence artificielle.</w:t>
      </w:r>
    </w:p>
    <w:p w14:paraId="1034A45D" w14:textId="77777777" w:rsidR="006B6443" w:rsidRDefault="006B6443" w:rsidP="0022790E">
      <w:pPr>
        <w:rPr>
          <w:b/>
          <w:bCs/>
          <w:sz w:val="16"/>
          <w:szCs w:val="16"/>
        </w:rPr>
      </w:pPr>
    </w:p>
    <w:p w14:paraId="659C64AB" w14:textId="10A43805" w:rsidR="0022790E" w:rsidRPr="0022790E" w:rsidRDefault="0022790E" w:rsidP="0022790E">
      <w:pPr>
        <w:rPr>
          <w:sz w:val="16"/>
          <w:szCs w:val="16"/>
        </w:rPr>
      </w:pPr>
      <w:r w:rsidRPr="0022790E">
        <w:rPr>
          <w:b/>
          <w:bCs/>
          <w:sz w:val="16"/>
          <w:szCs w:val="16"/>
        </w:rPr>
        <w:t>Contact presse</w:t>
      </w:r>
      <w:r w:rsidRPr="0022790E">
        <w:rPr>
          <w:sz w:val="16"/>
          <w:szCs w:val="16"/>
        </w:rPr>
        <w:t xml:space="preserve"> : </w:t>
      </w:r>
      <w:r w:rsidR="00AE32D6" w:rsidRPr="00543F9C">
        <w:rPr>
          <w:sz w:val="18"/>
          <w:szCs w:val="18"/>
        </w:rPr>
        <w:t xml:space="preserve">Patricia OUAKI </w:t>
      </w:r>
      <w:r w:rsidR="006B6443" w:rsidRPr="00543F9C">
        <w:rPr>
          <w:sz w:val="18"/>
          <w:szCs w:val="18"/>
        </w:rPr>
        <w:t>–</w:t>
      </w:r>
      <w:r w:rsidR="00AE32D6" w:rsidRPr="00543F9C">
        <w:rPr>
          <w:sz w:val="18"/>
          <w:szCs w:val="18"/>
        </w:rPr>
        <w:t xml:space="preserve"> </w:t>
      </w:r>
      <w:hyperlink r:id="rId11" w:history="1">
        <w:r w:rsidR="006B6443" w:rsidRPr="00543F9C">
          <w:rPr>
            <w:sz w:val="18"/>
            <w:szCs w:val="18"/>
          </w:rPr>
          <w:t>patricia.ouaki@forcemedia.fr</w:t>
        </w:r>
      </w:hyperlink>
      <w:r w:rsidR="006B6443" w:rsidRPr="00543F9C">
        <w:rPr>
          <w:sz w:val="18"/>
          <w:szCs w:val="18"/>
        </w:rPr>
        <w:t xml:space="preserve"> / 06 07 59 60 32</w:t>
      </w:r>
    </w:p>
    <w:p w14:paraId="514F5C11" w14:textId="77777777" w:rsidR="00FD06C7" w:rsidRDefault="00FD06C7"/>
    <w:sectPr w:rsidR="00FD06C7" w:rsidSect="00A917AE">
      <w:headerReference w:type="even" r:id="rId12"/>
      <w:headerReference w:type="default" r:id="rId13"/>
      <w:footerReference w:type="even" r:id="rId14"/>
      <w:footerReference w:type="default" r:id="rId15"/>
      <w:headerReference w:type="first" r:id="rId16"/>
      <w:footerReference w:type="first" r:id="rId17"/>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83BFC" w14:textId="77777777" w:rsidR="00784F81" w:rsidRDefault="00784F81" w:rsidP="00A917AE">
      <w:pPr>
        <w:spacing w:after="0" w:line="240" w:lineRule="auto"/>
      </w:pPr>
      <w:r>
        <w:separator/>
      </w:r>
    </w:p>
  </w:endnote>
  <w:endnote w:type="continuationSeparator" w:id="0">
    <w:p w14:paraId="17E73686" w14:textId="77777777" w:rsidR="00784F81" w:rsidRDefault="00784F81" w:rsidP="00A917AE">
      <w:pPr>
        <w:spacing w:after="0" w:line="240" w:lineRule="auto"/>
      </w:pPr>
      <w:r>
        <w:continuationSeparator/>
      </w:r>
    </w:p>
  </w:endnote>
  <w:endnote w:type="continuationNotice" w:id="1">
    <w:p w14:paraId="4436C1E0" w14:textId="77777777" w:rsidR="00CC479A" w:rsidRDefault="00CC47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EC3EE" w14:textId="77777777" w:rsidR="00214C29" w:rsidRDefault="00214C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6366" w14:textId="77777777" w:rsidR="00214C29" w:rsidRDefault="00214C2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B789" w14:textId="77777777" w:rsidR="00214C29" w:rsidRDefault="00214C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0DFFB" w14:textId="77777777" w:rsidR="00784F81" w:rsidRDefault="00784F81" w:rsidP="00A917AE">
      <w:pPr>
        <w:spacing w:after="0" w:line="240" w:lineRule="auto"/>
      </w:pPr>
      <w:r>
        <w:separator/>
      </w:r>
    </w:p>
  </w:footnote>
  <w:footnote w:type="continuationSeparator" w:id="0">
    <w:p w14:paraId="059497F0" w14:textId="77777777" w:rsidR="00784F81" w:rsidRDefault="00784F81" w:rsidP="00A917AE">
      <w:pPr>
        <w:spacing w:after="0" w:line="240" w:lineRule="auto"/>
      </w:pPr>
      <w:r>
        <w:continuationSeparator/>
      </w:r>
    </w:p>
  </w:footnote>
  <w:footnote w:type="continuationNotice" w:id="1">
    <w:p w14:paraId="06914089" w14:textId="77777777" w:rsidR="00CC479A" w:rsidRDefault="00CC47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195D" w14:textId="15E83641" w:rsidR="00A917AE" w:rsidRDefault="00A917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2EF3" w14:textId="3BD2F7DB" w:rsidR="00214C29" w:rsidRPr="00214C29" w:rsidRDefault="00214C29" w:rsidP="00214C29">
    <w:pPr>
      <w:pStyle w:val="En-tte"/>
    </w:pPr>
    <w:r w:rsidRPr="00B04894">
      <w:rPr>
        <w:noProof/>
      </w:rPr>
      <w:drawing>
        <wp:inline distT="0" distB="0" distL="0" distR="0" wp14:anchorId="5AE06BE1" wp14:editId="5F6285C9">
          <wp:extent cx="1155178" cy="397932"/>
          <wp:effectExtent l="0" t="0" r="6985" b="2540"/>
          <wp:docPr id="1569202480" name="Image 1569202480" descr="Une image contenant Police, logo, nombr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02480" name="Image 1569202480" descr="Une image contenant Police, logo, nombre, Graphique&#10;&#10;Le contenu généré par l’IA peut être incorrect."/>
                  <pic:cNvPicPr/>
                </pic:nvPicPr>
                <pic:blipFill>
                  <a:blip r:embed="rId1"/>
                  <a:stretch>
                    <a:fillRect/>
                  </a:stretch>
                </pic:blipFill>
                <pic:spPr>
                  <a:xfrm>
                    <a:off x="0" y="0"/>
                    <a:ext cx="1277792" cy="440170"/>
                  </a:xfrm>
                  <a:prstGeom prst="rect">
                    <a:avLst/>
                  </a:prstGeom>
                </pic:spPr>
              </pic:pic>
            </a:graphicData>
          </a:graphic>
        </wp:inline>
      </w:drawing>
    </w:r>
    <w:r>
      <w:t xml:space="preserve">                                                                                                      </w:t>
    </w:r>
    <w:r w:rsidRPr="00214C29">
      <w:rPr>
        <w:noProof/>
      </w:rPr>
      <w:drawing>
        <wp:inline distT="0" distB="0" distL="0" distR="0" wp14:anchorId="2C7D4350" wp14:editId="2D386B9B">
          <wp:extent cx="1693392" cy="565024"/>
          <wp:effectExtent l="0" t="0" r="2540" b="6985"/>
          <wp:docPr id="735086772" name="Image 7" descr="Une image contenant mammifère, zè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86772" name="Image 7" descr="Une image contenant mammifère, zèbre&#10;&#10;Le contenu généré par l’IA peut êtr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4441" cy="582057"/>
                  </a:xfrm>
                  <a:prstGeom prst="rect">
                    <a:avLst/>
                  </a:prstGeom>
                  <a:noFill/>
                  <a:ln>
                    <a:noFill/>
                  </a:ln>
                </pic:spPr>
              </pic:pic>
            </a:graphicData>
          </a:graphic>
        </wp:inline>
      </w:drawing>
    </w:r>
  </w:p>
  <w:p w14:paraId="399ECAE3" w14:textId="08760773" w:rsidR="00A917AE" w:rsidRDefault="00A917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C574" w14:textId="2C24AC06" w:rsidR="00A917AE" w:rsidRDefault="00A917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67EEF"/>
    <w:multiLevelType w:val="multilevel"/>
    <w:tmpl w:val="BC50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15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0E"/>
    <w:rsid w:val="00007119"/>
    <w:rsid w:val="00012089"/>
    <w:rsid w:val="00027722"/>
    <w:rsid w:val="00055096"/>
    <w:rsid w:val="00061B25"/>
    <w:rsid w:val="00087452"/>
    <w:rsid w:val="00094B27"/>
    <w:rsid w:val="000C2069"/>
    <w:rsid w:val="000E36DA"/>
    <w:rsid w:val="00106F2D"/>
    <w:rsid w:val="001565A2"/>
    <w:rsid w:val="001A7559"/>
    <w:rsid w:val="001B0E11"/>
    <w:rsid w:val="001D58E7"/>
    <w:rsid w:val="00214C29"/>
    <w:rsid w:val="00215551"/>
    <w:rsid w:val="0022790E"/>
    <w:rsid w:val="00246A1C"/>
    <w:rsid w:val="002F67B7"/>
    <w:rsid w:val="00306B07"/>
    <w:rsid w:val="00312DEC"/>
    <w:rsid w:val="00324D37"/>
    <w:rsid w:val="003609E2"/>
    <w:rsid w:val="003667E6"/>
    <w:rsid w:val="00370397"/>
    <w:rsid w:val="003927DA"/>
    <w:rsid w:val="003D5A53"/>
    <w:rsid w:val="00442080"/>
    <w:rsid w:val="00464253"/>
    <w:rsid w:val="004B3DF7"/>
    <w:rsid w:val="00543F9C"/>
    <w:rsid w:val="0057186B"/>
    <w:rsid w:val="005B7FB7"/>
    <w:rsid w:val="00606F76"/>
    <w:rsid w:val="00611780"/>
    <w:rsid w:val="00644626"/>
    <w:rsid w:val="00656EAB"/>
    <w:rsid w:val="0068175B"/>
    <w:rsid w:val="006B6443"/>
    <w:rsid w:val="006C085C"/>
    <w:rsid w:val="006F51B0"/>
    <w:rsid w:val="00774862"/>
    <w:rsid w:val="00784F81"/>
    <w:rsid w:val="007A256D"/>
    <w:rsid w:val="007A483F"/>
    <w:rsid w:val="007B30A5"/>
    <w:rsid w:val="007B66A7"/>
    <w:rsid w:val="007C1CD7"/>
    <w:rsid w:val="007D1A68"/>
    <w:rsid w:val="007E2C11"/>
    <w:rsid w:val="00813DD0"/>
    <w:rsid w:val="008B0EFC"/>
    <w:rsid w:val="008B49F9"/>
    <w:rsid w:val="008D45DB"/>
    <w:rsid w:val="008E17FF"/>
    <w:rsid w:val="008E3E59"/>
    <w:rsid w:val="008F09F3"/>
    <w:rsid w:val="00913B9A"/>
    <w:rsid w:val="009D45A6"/>
    <w:rsid w:val="009E451D"/>
    <w:rsid w:val="009F5393"/>
    <w:rsid w:val="00A7262F"/>
    <w:rsid w:val="00A87191"/>
    <w:rsid w:val="00A917AE"/>
    <w:rsid w:val="00AE32D6"/>
    <w:rsid w:val="00AE7A97"/>
    <w:rsid w:val="00B137A4"/>
    <w:rsid w:val="00B26C78"/>
    <w:rsid w:val="00B73C97"/>
    <w:rsid w:val="00B74F7C"/>
    <w:rsid w:val="00BB55B7"/>
    <w:rsid w:val="00BD6D3D"/>
    <w:rsid w:val="00BE7812"/>
    <w:rsid w:val="00BF0429"/>
    <w:rsid w:val="00C234A9"/>
    <w:rsid w:val="00C23719"/>
    <w:rsid w:val="00C26B92"/>
    <w:rsid w:val="00C3282F"/>
    <w:rsid w:val="00C33BBF"/>
    <w:rsid w:val="00C34BD6"/>
    <w:rsid w:val="00C3758B"/>
    <w:rsid w:val="00C72259"/>
    <w:rsid w:val="00CC479A"/>
    <w:rsid w:val="00CD5253"/>
    <w:rsid w:val="00D0435F"/>
    <w:rsid w:val="00D23BA2"/>
    <w:rsid w:val="00D57BAF"/>
    <w:rsid w:val="00DA0E0E"/>
    <w:rsid w:val="00E31B59"/>
    <w:rsid w:val="00E47819"/>
    <w:rsid w:val="00E700B1"/>
    <w:rsid w:val="00E84AB9"/>
    <w:rsid w:val="00EB72BE"/>
    <w:rsid w:val="00EC01BF"/>
    <w:rsid w:val="00EC2BCD"/>
    <w:rsid w:val="00ED2BBA"/>
    <w:rsid w:val="00F32FFF"/>
    <w:rsid w:val="00F446E2"/>
    <w:rsid w:val="00F44E68"/>
    <w:rsid w:val="00F5252C"/>
    <w:rsid w:val="00F5418D"/>
    <w:rsid w:val="00F627C6"/>
    <w:rsid w:val="00FB6932"/>
    <w:rsid w:val="00FD06C7"/>
    <w:rsid w:val="00FD6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C0B09A"/>
  <w15:chartTrackingRefBased/>
  <w15:docId w15:val="{CB23399D-DE44-46C4-B1B4-50908D17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27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27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2790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2790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2790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2790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2790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2790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2790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790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2790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2790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2790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2790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2790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2790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2790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2790E"/>
    <w:rPr>
      <w:rFonts w:eastAsiaTheme="majorEastAsia" w:cstheme="majorBidi"/>
      <w:color w:val="272727" w:themeColor="text1" w:themeTint="D8"/>
    </w:rPr>
  </w:style>
  <w:style w:type="paragraph" w:styleId="Titre">
    <w:name w:val="Title"/>
    <w:basedOn w:val="Normal"/>
    <w:next w:val="Normal"/>
    <w:link w:val="TitreCar"/>
    <w:uiPriority w:val="10"/>
    <w:qFormat/>
    <w:rsid w:val="00227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2790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2790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2790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2790E"/>
    <w:pPr>
      <w:spacing w:before="160"/>
      <w:jc w:val="center"/>
    </w:pPr>
    <w:rPr>
      <w:i/>
      <w:iCs/>
      <w:color w:val="404040" w:themeColor="text1" w:themeTint="BF"/>
    </w:rPr>
  </w:style>
  <w:style w:type="character" w:customStyle="1" w:styleId="CitationCar">
    <w:name w:val="Citation Car"/>
    <w:basedOn w:val="Policepardfaut"/>
    <w:link w:val="Citation"/>
    <w:uiPriority w:val="29"/>
    <w:rsid w:val="0022790E"/>
    <w:rPr>
      <w:i/>
      <w:iCs/>
      <w:color w:val="404040" w:themeColor="text1" w:themeTint="BF"/>
    </w:rPr>
  </w:style>
  <w:style w:type="paragraph" w:styleId="Paragraphedeliste">
    <w:name w:val="List Paragraph"/>
    <w:basedOn w:val="Normal"/>
    <w:uiPriority w:val="34"/>
    <w:qFormat/>
    <w:rsid w:val="0022790E"/>
    <w:pPr>
      <w:ind w:left="720"/>
      <w:contextualSpacing/>
    </w:pPr>
  </w:style>
  <w:style w:type="character" w:styleId="Accentuationintense">
    <w:name w:val="Intense Emphasis"/>
    <w:basedOn w:val="Policepardfaut"/>
    <w:uiPriority w:val="21"/>
    <w:qFormat/>
    <w:rsid w:val="0022790E"/>
    <w:rPr>
      <w:i/>
      <w:iCs/>
      <w:color w:val="0F4761" w:themeColor="accent1" w:themeShade="BF"/>
    </w:rPr>
  </w:style>
  <w:style w:type="paragraph" w:styleId="Citationintense">
    <w:name w:val="Intense Quote"/>
    <w:basedOn w:val="Normal"/>
    <w:next w:val="Normal"/>
    <w:link w:val="CitationintenseCar"/>
    <w:uiPriority w:val="30"/>
    <w:qFormat/>
    <w:rsid w:val="00227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2790E"/>
    <w:rPr>
      <w:i/>
      <w:iCs/>
      <w:color w:val="0F4761" w:themeColor="accent1" w:themeShade="BF"/>
    </w:rPr>
  </w:style>
  <w:style w:type="character" w:styleId="Rfrenceintense">
    <w:name w:val="Intense Reference"/>
    <w:basedOn w:val="Policepardfaut"/>
    <w:uiPriority w:val="32"/>
    <w:qFormat/>
    <w:rsid w:val="0022790E"/>
    <w:rPr>
      <w:b/>
      <w:bCs/>
      <w:smallCaps/>
      <w:color w:val="0F4761" w:themeColor="accent1" w:themeShade="BF"/>
      <w:spacing w:val="5"/>
    </w:rPr>
  </w:style>
  <w:style w:type="paragraph" w:styleId="En-tte">
    <w:name w:val="header"/>
    <w:basedOn w:val="Normal"/>
    <w:link w:val="En-tteCar"/>
    <w:uiPriority w:val="99"/>
    <w:unhideWhenUsed/>
    <w:rsid w:val="00A917AE"/>
    <w:pPr>
      <w:tabs>
        <w:tab w:val="center" w:pos="4536"/>
        <w:tab w:val="right" w:pos="9072"/>
      </w:tabs>
      <w:spacing w:after="0" w:line="240" w:lineRule="auto"/>
    </w:pPr>
  </w:style>
  <w:style w:type="character" w:customStyle="1" w:styleId="En-tteCar">
    <w:name w:val="En-tête Car"/>
    <w:basedOn w:val="Policepardfaut"/>
    <w:link w:val="En-tte"/>
    <w:uiPriority w:val="99"/>
    <w:rsid w:val="00A917AE"/>
  </w:style>
  <w:style w:type="paragraph" w:styleId="Pieddepage">
    <w:name w:val="footer"/>
    <w:basedOn w:val="Normal"/>
    <w:link w:val="PieddepageCar"/>
    <w:uiPriority w:val="99"/>
    <w:unhideWhenUsed/>
    <w:rsid w:val="00A917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17AE"/>
  </w:style>
  <w:style w:type="paragraph" w:styleId="Rvision">
    <w:name w:val="Revision"/>
    <w:hidden/>
    <w:uiPriority w:val="99"/>
    <w:semiHidden/>
    <w:rsid w:val="00FD67B4"/>
    <w:pPr>
      <w:spacing w:after="0" w:line="240" w:lineRule="auto"/>
    </w:pPr>
  </w:style>
  <w:style w:type="paragraph" w:styleId="NormalWeb">
    <w:name w:val="Normal (Web)"/>
    <w:basedOn w:val="Normal"/>
    <w:uiPriority w:val="99"/>
    <w:semiHidden/>
    <w:unhideWhenUsed/>
    <w:rsid w:val="00214C29"/>
    <w:rPr>
      <w:rFonts w:ascii="Times New Roman" w:hAnsi="Times New Roman" w:cs="Times New Roman"/>
      <w:sz w:val="24"/>
      <w:szCs w:val="24"/>
    </w:rPr>
  </w:style>
  <w:style w:type="character" w:styleId="Lienhypertexte">
    <w:name w:val="Hyperlink"/>
    <w:basedOn w:val="Policepardfaut"/>
    <w:uiPriority w:val="99"/>
    <w:unhideWhenUsed/>
    <w:rsid w:val="006B6443"/>
    <w:rPr>
      <w:color w:val="467886" w:themeColor="hyperlink"/>
      <w:u w:val="single"/>
    </w:rPr>
  </w:style>
  <w:style w:type="character" w:styleId="Mentionnonrsolue">
    <w:name w:val="Unresolved Mention"/>
    <w:basedOn w:val="Policepardfaut"/>
    <w:uiPriority w:val="99"/>
    <w:semiHidden/>
    <w:unhideWhenUsed/>
    <w:rsid w:val="006B6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4349">
      <w:bodyDiv w:val="1"/>
      <w:marLeft w:val="0"/>
      <w:marRight w:val="0"/>
      <w:marTop w:val="0"/>
      <w:marBottom w:val="0"/>
      <w:divBdr>
        <w:top w:val="none" w:sz="0" w:space="0" w:color="auto"/>
        <w:left w:val="none" w:sz="0" w:space="0" w:color="auto"/>
        <w:bottom w:val="none" w:sz="0" w:space="0" w:color="auto"/>
        <w:right w:val="none" w:sz="0" w:space="0" w:color="auto"/>
      </w:divBdr>
    </w:div>
    <w:div w:id="810445805">
      <w:bodyDiv w:val="1"/>
      <w:marLeft w:val="0"/>
      <w:marRight w:val="0"/>
      <w:marTop w:val="0"/>
      <w:marBottom w:val="0"/>
      <w:divBdr>
        <w:top w:val="none" w:sz="0" w:space="0" w:color="auto"/>
        <w:left w:val="none" w:sz="0" w:space="0" w:color="auto"/>
        <w:bottom w:val="none" w:sz="0" w:space="0" w:color="auto"/>
        <w:right w:val="none" w:sz="0" w:space="0" w:color="auto"/>
      </w:divBdr>
    </w:div>
    <w:div w:id="831064264">
      <w:bodyDiv w:val="1"/>
      <w:marLeft w:val="0"/>
      <w:marRight w:val="0"/>
      <w:marTop w:val="0"/>
      <w:marBottom w:val="0"/>
      <w:divBdr>
        <w:top w:val="none" w:sz="0" w:space="0" w:color="auto"/>
        <w:left w:val="none" w:sz="0" w:space="0" w:color="auto"/>
        <w:bottom w:val="none" w:sz="0" w:space="0" w:color="auto"/>
        <w:right w:val="none" w:sz="0" w:space="0" w:color="auto"/>
      </w:divBdr>
    </w:div>
    <w:div w:id="1081367370">
      <w:bodyDiv w:val="1"/>
      <w:marLeft w:val="0"/>
      <w:marRight w:val="0"/>
      <w:marTop w:val="0"/>
      <w:marBottom w:val="0"/>
      <w:divBdr>
        <w:top w:val="none" w:sz="0" w:space="0" w:color="auto"/>
        <w:left w:val="none" w:sz="0" w:space="0" w:color="auto"/>
        <w:bottom w:val="none" w:sz="0" w:space="0" w:color="auto"/>
        <w:right w:val="none" w:sz="0" w:space="0" w:color="auto"/>
      </w:divBdr>
    </w:div>
    <w:div w:id="1182666205">
      <w:bodyDiv w:val="1"/>
      <w:marLeft w:val="0"/>
      <w:marRight w:val="0"/>
      <w:marTop w:val="0"/>
      <w:marBottom w:val="0"/>
      <w:divBdr>
        <w:top w:val="none" w:sz="0" w:space="0" w:color="auto"/>
        <w:left w:val="none" w:sz="0" w:space="0" w:color="auto"/>
        <w:bottom w:val="none" w:sz="0" w:space="0" w:color="auto"/>
        <w:right w:val="none" w:sz="0" w:space="0" w:color="auto"/>
      </w:divBdr>
    </w:div>
    <w:div w:id="21116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ricia.ouaki@forcemedia.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EFE70EFECCD4EAABCA9ABD91A944A" ma:contentTypeVersion="15" ma:contentTypeDescription="Crée un document." ma:contentTypeScope="" ma:versionID="7e0caea59773d2f6ab4bd3cd0aeb51be">
  <xsd:schema xmlns:xsd="http://www.w3.org/2001/XMLSchema" xmlns:xs="http://www.w3.org/2001/XMLSchema" xmlns:p="http://schemas.microsoft.com/office/2006/metadata/properties" xmlns:ns2="4016297d-5616-49f0-923e-e03c86e138b3" xmlns:ns3="97b7e48d-3de0-43e1-87da-4674d61f0f92" targetNamespace="http://schemas.microsoft.com/office/2006/metadata/properties" ma:root="true" ma:fieldsID="6e8acbf8dcf818ace3e22cd0ca1e3b25" ns2:_="" ns3:_="">
    <xsd:import namespace="4016297d-5616-49f0-923e-e03c86e138b3"/>
    <xsd:import namespace="97b7e48d-3de0-43e1-87da-4674d61f0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6297d-5616-49f0-923e-e03c86e138b3"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5c012ab1-884e-41bd-8d7e-58769b039608}" ma:internalName="TaxCatchAll" ma:showField="CatchAllData" ma:web="4016297d-5616-49f0-923e-e03c86e138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b7e48d-3de0-43e1-87da-4674d61f0f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b1be6eb-2a2e-4301-829c-bbff705464d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16297d-5616-49f0-923e-e03c86e138b3" xsi:nil="true"/>
    <lcf76f155ced4ddcb4097134ff3c332f xmlns="97b7e48d-3de0-43e1-87da-4674d61f0f9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21A41-2970-41C1-A089-AB67D66B8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6297d-5616-49f0-923e-e03c86e138b3"/>
    <ds:schemaRef ds:uri="97b7e48d-3de0-43e1-87da-4674d61f0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9DC10-F329-40A4-8447-6330E85E0EA8}">
  <ds:schemaRefs>
    <ds:schemaRef ds:uri="http://schemas.microsoft.com/office/2006/documentManagement/types"/>
    <ds:schemaRef ds:uri="http://schemas.openxmlformats.org/package/2006/metadata/core-properties"/>
    <ds:schemaRef ds:uri="http://purl.org/dc/dcmitype/"/>
    <ds:schemaRef ds:uri="4016297d-5616-49f0-923e-e03c86e138b3"/>
    <ds:schemaRef ds:uri="http://purl.org/dc/terms/"/>
    <ds:schemaRef ds:uri="http://www.w3.org/XML/1998/namespace"/>
    <ds:schemaRef ds:uri="http://purl.org/dc/elements/1.1/"/>
    <ds:schemaRef ds:uri="http://schemas.microsoft.com/office/infopath/2007/PartnerControls"/>
    <ds:schemaRef ds:uri="97b7e48d-3de0-43e1-87da-4674d61f0f92"/>
    <ds:schemaRef ds:uri="http://schemas.microsoft.com/office/2006/metadata/properties"/>
  </ds:schemaRefs>
</ds:datastoreItem>
</file>

<file path=customXml/itemProps3.xml><?xml version="1.0" encoding="utf-8"?>
<ds:datastoreItem xmlns:ds="http://schemas.openxmlformats.org/officeDocument/2006/customXml" ds:itemID="{AE0A483D-88F0-4555-990D-74C2DB3A5A3A}">
  <ds:schemaRefs>
    <ds:schemaRef ds:uri="http://schemas.openxmlformats.org/officeDocument/2006/bibliography"/>
  </ds:schemaRefs>
</ds:datastoreItem>
</file>

<file path=customXml/itemProps4.xml><?xml version="1.0" encoding="utf-8"?>
<ds:datastoreItem xmlns:ds="http://schemas.openxmlformats.org/officeDocument/2006/customXml" ds:itemID="{799027D2-1317-4BB3-9E62-564EA55EE8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1274</Words>
  <Characters>7010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BERTHIER</dc:creator>
  <cp:keywords/>
  <dc:description/>
  <cp:lastModifiedBy>Sébastien Grasset</cp:lastModifiedBy>
  <cp:revision>3</cp:revision>
  <cp:lastPrinted>2025-03-12T15:03:00Z</cp:lastPrinted>
  <dcterms:created xsi:type="dcterms:W3CDTF">2025-04-30T18:59:00Z</dcterms:created>
  <dcterms:modified xsi:type="dcterms:W3CDTF">2025-04-30T18:59:00Z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0x010100690EFE70EFECCD4EAABCA9ABD91A944A</vt:lpwstr>
  </property>
</Properties>
</file>